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7A6C8">
      <w:pPr>
        <w:pStyle w:val="3"/>
        <w:bidi w:val="0"/>
        <w:jc w:val="center"/>
        <w:rPr>
          <w:rFonts w:hint="default"/>
          <w:lang w:val="en-US" w:eastAsia="zh-CN"/>
        </w:rPr>
      </w:pPr>
      <w:r>
        <w:rPr>
          <w:rFonts w:hint="eastAsia"/>
          <w:lang w:val="en-US" w:eastAsia="zh-CN"/>
        </w:rPr>
        <w:t>竞争性磋商文件</w:t>
      </w:r>
    </w:p>
    <w:p w14:paraId="71AD9DB3">
      <w:pPr>
        <w:spacing w:line="360" w:lineRule="auto"/>
        <w:jc w:val="center"/>
        <w:rPr>
          <w:rFonts w:asciiTheme="minorEastAsia" w:hAnsiTheme="minorEastAsia" w:eastAsiaTheme="minorEastAsia"/>
          <w:b/>
          <w:sz w:val="36"/>
          <w:szCs w:val="36"/>
        </w:rPr>
      </w:pPr>
    </w:p>
    <w:p w14:paraId="246A282A">
      <w:pPr>
        <w:spacing w:line="360" w:lineRule="auto"/>
        <w:jc w:val="center"/>
        <w:rPr>
          <w:rFonts w:asciiTheme="minorEastAsia" w:hAnsiTheme="minorEastAsia" w:eastAsiaTheme="minorEastAsia"/>
          <w:b/>
          <w:sz w:val="36"/>
          <w:szCs w:val="36"/>
        </w:rPr>
      </w:pPr>
    </w:p>
    <w:p w14:paraId="7D36E700">
      <w:pPr>
        <w:spacing w:line="360" w:lineRule="auto"/>
        <w:jc w:val="center"/>
        <w:rPr>
          <w:rFonts w:asciiTheme="minorEastAsia" w:hAnsiTheme="minorEastAsia" w:eastAsiaTheme="minorEastAsia"/>
          <w:b/>
          <w:sz w:val="36"/>
          <w:szCs w:val="36"/>
        </w:rPr>
      </w:pPr>
    </w:p>
    <w:p w14:paraId="6EB83441">
      <w:pPr>
        <w:spacing w:line="360" w:lineRule="auto"/>
        <w:jc w:val="center"/>
        <w:rPr>
          <w:rFonts w:asciiTheme="minorEastAsia" w:hAnsiTheme="minorEastAsia" w:eastAsiaTheme="minorEastAsia"/>
          <w:b/>
          <w:sz w:val="36"/>
          <w:szCs w:val="36"/>
        </w:rPr>
      </w:pPr>
    </w:p>
    <w:p w14:paraId="721520D5">
      <w:pPr>
        <w:spacing w:line="360" w:lineRule="auto"/>
        <w:jc w:val="center"/>
        <w:rPr>
          <w:rFonts w:hint="default" w:asciiTheme="minorEastAsia" w:hAnsiTheme="minorEastAsia" w:eastAsiaTheme="minorEastAsia"/>
          <w:b/>
          <w:sz w:val="36"/>
          <w:szCs w:val="36"/>
          <w:lang w:val="en-US" w:eastAsia="zh-CN"/>
        </w:rPr>
      </w:pPr>
      <w:r>
        <w:rPr>
          <w:rFonts w:hint="eastAsia" w:asciiTheme="minorEastAsia" w:hAnsiTheme="minorEastAsia" w:eastAsiaTheme="minorEastAsia"/>
          <w:b/>
          <w:sz w:val="36"/>
          <w:szCs w:val="36"/>
          <w:lang w:val="en-US" w:eastAsia="zh-CN"/>
        </w:rPr>
        <w:t xml:space="preserve">         项目名称：浙江省医学科技教育发展中心2025年-2026年职工疗休养项目</w:t>
      </w:r>
    </w:p>
    <w:p w14:paraId="5821CB2F">
      <w:pPr>
        <w:spacing w:line="360" w:lineRule="auto"/>
        <w:jc w:val="center"/>
        <w:rPr>
          <w:rFonts w:asciiTheme="minorEastAsia" w:hAnsiTheme="minorEastAsia" w:eastAsiaTheme="minorEastAsia"/>
          <w:b/>
          <w:sz w:val="36"/>
          <w:szCs w:val="36"/>
        </w:rPr>
      </w:pPr>
    </w:p>
    <w:p w14:paraId="5ABB868C">
      <w:pPr>
        <w:spacing w:line="360" w:lineRule="auto"/>
        <w:rPr>
          <w:rFonts w:asciiTheme="minorEastAsia" w:hAnsiTheme="minorEastAsia" w:eastAsiaTheme="minorEastAsia"/>
          <w:b/>
          <w:sz w:val="36"/>
          <w:szCs w:val="36"/>
        </w:rPr>
      </w:pPr>
    </w:p>
    <w:p w14:paraId="2478C218">
      <w:pPr>
        <w:spacing w:line="360" w:lineRule="auto"/>
        <w:jc w:val="center"/>
        <w:rPr>
          <w:rFonts w:asciiTheme="minorEastAsia" w:hAnsiTheme="minorEastAsia" w:eastAsiaTheme="minorEastAsia"/>
          <w:b/>
          <w:sz w:val="36"/>
          <w:szCs w:val="36"/>
        </w:rPr>
      </w:pPr>
    </w:p>
    <w:p w14:paraId="0A21F68E">
      <w:pPr>
        <w:spacing w:line="360" w:lineRule="auto"/>
        <w:jc w:val="center"/>
        <w:rPr>
          <w:rFonts w:hint="eastAsia" w:asciiTheme="minorEastAsia" w:hAnsiTheme="minorEastAsia" w:eastAsiaTheme="minorEastAsia"/>
          <w:b/>
          <w:sz w:val="28"/>
          <w:szCs w:val="28"/>
        </w:rPr>
      </w:pPr>
      <w:r>
        <w:rPr>
          <w:rFonts w:hint="eastAsia" w:asciiTheme="minorEastAsia" w:hAnsiTheme="minorEastAsia" w:eastAsiaTheme="minorEastAsia"/>
          <w:b/>
          <w:sz w:val="28"/>
          <w:szCs w:val="28"/>
          <w:lang w:val="en-US" w:eastAsia="zh-CN"/>
        </w:rPr>
        <w:t>采购人：</w:t>
      </w:r>
      <w:r>
        <w:rPr>
          <w:rFonts w:hint="eastAsia" w:asciiTheme="minorEastAsia" w:hAnsiTheme="minorEastAsia" w:eastAsiaTheme="minorEastAsia"/>
          <w:b/>
          <w:sz w:val="28"/>
          <w:szCs w:val="28"/>
        </w:rPr>
        <w:t>浙江省医学科技教育发展中心</w:t>
      </w:r>
    </w:p>
    <w:p w14:paraId="188C0EA2">
      <w:pPr>
        <w:spacing w:line="360" w:lineRule="auto"/>
        <w:jc w:val="center"/>
        <w:rPr>
          <w:rFonts w:asciiTheme="minorEastAsia" w:hAnsiTheme="minorEastAsia" w:eastAsiaTheme="minorEastAsia"/>
          <w:b/>
          <w:sz w:val="36"/>
          <w:szCs w:val="36"/>
        </w:rPr>
      </w:pPr>
      <w:r>
        <w:rPr>
          <w:rFonts w:hint="eastAsia" w:asciiTheme="minorEastAsia" w:hAnsiTheme="minorEastAsia" w:eastAsiaTheme="minorEastAsia"/>
          <w:b/>
          <w:sz w:val="28"/>
          <w:szCs w:val="28"/>
        </w:rPr>
        <w:t>202</w:t>
      </w:r>
      <w:r>
        <w:rPr>
          <w:rFonts w:hint="eastAsia" w:asciiTheme="minorEastAsia" w:hAnsiTheme="minorEastAsia" w:eastAsiaTheme="minorEastAsia"/>
          <w:b/>
          <w:sz w:val="28"/>
          <w:szCs w:val="28"/>
          <w:lang w:val="en-US" w:eastAsia="zh-CN"/>
        </w:rPr>
        <w:t>5</w:t>
      </w:r>
      <w:r>
        <w:rPr>
          <w:rFonts w:hint="eastAsia" w:asciiTheme="minorEastAsia" w:hAnsiTheme="minorEastAsia" w:eastAsiaTheme="minorEastAsia"/>
          <w:b/>
          <w:sz w:val="28"/>
          <w:szCs w:val="28"/>
        </w:rPr>
        <w:t>年</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月</w:t>
      </w:r>
    </w:p>
    <w:p w14:paraId="22220722">
      <w:pPr>
        <w:spacing w:line="360" w:lineRule="auto"/>
        <w:jc w:val="center"/>
        <w:rPr>
          <w:rFonts w:eastAsia="华文中宋"/>
          <w:b/>
          <w:sz w:val="36"/>
          <w:szCs w:val="36"/>
        </w:rPr>
        <w:sectPr>
          <w:headerReference r:id="rId3" w:type="default"/>
          <w:footerReference r:id="rId4" w:type="default"/>
          <w:pgSz w:w="11906" w:h="16838"/>
          <w:pgMar w:top="1440" w:right="1588" w:bottom="1440" w:left="1588" w:header="851" w:footer="992" w:gutter="0"/>
          <w:pgBorders>
            <w:top w:val="none" w:sz="0" w:space="0"/>
            <w:left w:val="none" w:sz="0" w:space="0"/>
            <w:bottom w:val="none" w:sz="0" w:space="0"/>
            <w:right w:val="none" w:sz="0" w:space="0"/>
          </w:pgBorders>
          <w:cols w:space="720" w:num="1"/>
          <w:docGrid w:type="lines" w:linePitch="318" w:charSpace="0"/>
        </w:sectPr>
      </w:pPr>
    </w:p>
    <w:p w14:paraId="0406DC79">
      <w:pPr>
        <w:pStyle w:val="3"/>
        <w:bidi w:val="0"/>
        <w:jc w:val="center"/>
        <w:rPr>
          <w:rFonts w:hint="eastAsia"/>
          <w:sz w:val="32"/>
          <w:szCs w:val="32"/>
          <w:lang w:val="en-US" w:eastAsia="zh-CN"/>
        </w:rPr>
      </w:pPr>
      <w:r>
        <w:rPr>
          <w:rFonts w:hint="eastAsia"/>
          <w:sz w:val="32"/>
          <w:szCs w:val="32"/>
          <w:lang w:val="en-US" w:eastAsia="zh-CN"/>
        </w:rPr>
        <w:t>第一章竞争性磋商公告</w:t>
      </w:r>
    </w:p>
    <w:p w14:paraId="7779E8C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根据有关规定，我中心现对2025</w:t>
      </w:r>
      <w:r>
        <w:rPr>
          <w:rFonts w:hint="eastAsia" w:ascii="宋体" w:hAnsi="宋体" w:cs="宋体"/>
          <w:sz w:val="24"/>
          <w:szCs w:val="24"/>
          <w:lang w:val="en-US" w:eastAsia="zh-CN"/>
        </w:rPr>
        <w:t>年</w:t>
      </w:r>
      <w:r>
        <w:rPr>
          <w:rFonts w:hint="eastAsia" w:ascii="宋体" w:hAnsi="宋体" w:eastAsia="宋体" w:cs="宋体"/>
          <w:sz w:val="24"/>
          <w:szCs w:val="24"/>
          <w:lang w:val="en-US" w:eastAsia="zh-CN"/>
        </w:rPr>
        <w:t>-2026年职工疗休养项目采用竞争性磋商方式进行采购，欢迎国内合格的供应商前来报名。</w:t>
      </w:r>
    </w:p>
    <w:p w14:paraId="469760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一、项目名称</w:t>
      </w:r>
    </w:p>
    <w:p w14:paraId="6164F9EE">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8"/>
          <w:szCs w:val="28"/>
          <w:highlight w:val="none"/>
        </w:rPr>
      </w:pPr>
      <w:r>
        <w:rPr>
          <w:rFonts w:hint="eastAsia" w:ascii="宋体" w:hAnsi="宋体" w:eastAsia="宋体" w:cs="宋体"/>
          <w:sz w:val="24"/>
          <w:szCs w:val="24"/>
          <w:highlight w:val="none"/>
          <w:lang w:val="en-US" w:eastAsia="zh-CN"/>
        </w:rPr>
        <w:t>浙江省医学科技教育发展中心</w:t>
      </w:r>
      <w:r>
        <w:rPr>
          <w:rFonts w:hint="eastAsia" w:ascii="宋体" w:hAnsi="宋体" w:eastAsia="宋体" w:cs="宋体"/>
          <w:sz w:val="24"/>
          <w:szCs w:val="24"/>
          <w:highlight w:val="none"/>
        </w:rPr>
        <w:t>2025年-2026年职工疗休养</w:t>
      </w:r>
    </w:p>
    <w:p w14:paraId="538B5C49">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二、磋商项目概况</w:t>
      </w:r>
    </w:p>
    <w:p w14:paraId="520A8F3D">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主要内容：为提供浙江省医学科技教育发展中心2025年-2026年职工疗休养服务，</w:t>
      </w:r>
      <w:r>
        <w:rPr>
          <w:rFonts w:hint="eastAsia" w:ascii="宋体" w:hAnsi="宋体" w:cs="宋体"/>
          <w:sz w:val="24"/>
          <w:szCs w:val="24"/>
          <w:highlight w:val="none"/>
          <w:lang w:val="en-US" w:eastAsia="zh-CN"/>
        </w:rPr>
        <w:t>包含省内线路库和省外线路</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每人每年预算金额3000元，合计17.1万元（具体以实际出行人数为准），最终费用按批次按实际出行人数结算。具体详见磋商文件第</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章“采购</w:t>
      </w:r>
      <w:r>
        <w:rPr>
          <w:rFonts w:hint="eastAsia" w:ascii="宋体" w:hAnsi="宋体" w:cs="宋体"/>
          <w:sz w:val="24"/>
          <w:szCs w:val="24"/>
          <w:highlight w:val="none"/>
          <w:lang w:val="en-US" w:eastAsia="zh-CN"/>
        </w:rPr>
        <w:t>内容及需求书</w:t>
      </w:r>
      <w:r>
        <w:rPr>
          <w:rFonts w:hint="eastAsia" w:ascii="宋体" w:hAnsi="宋体" w:eastAsia="宋体" w:cs="宋体"/>
          <w:sz w:val="24"/>
          <w:szCs w:val="24"/>
          <w:highlight w:val="none"/>
          <w:lang w:val="en-US" w:eastAsia="zh-CN"/>
        </w:rPr>
        <w:t>”。</w:t>
      </w:r>
    </w:p>
    <w:p w14:paraId="4844CA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服务期限：2年（2025年  月 日（具体时间在合同签订时约定）-2026年12月31日）</w:t>
      </w:r>
    </w:p>
    <w:p w14:paraId="289903B9">
      <w:pPr>
        <w:pStyle w:val="2"/>
        <w:spacing w:line="360" w:lineRule="auto"/>
        <w:rPr>
          <w:rFonts w:hint="default"/>
          <w:highlight w:val="none"/>
          <w:lang w:val="en-US" w:eastAsia="zh-CN"/>
        </w:rPr>
      </w:pPr>
      <w:r>
        <w:rPr>
          <w:rFonts w:hint="eastAsia" w:cs="宋体"/>
          <w:sz w:val="24"/>
          <w:szCs w:val="24"/>
          <w:lang w:val="en-US" w:eastAsia="zh-CN"/>
        </w:rPr>
        <w:t xml:space="preserve">  </w:t>
      </w:r>
      <w:r>
        <w:rPr>
          <w:rFonts w:hint="eastAsia" w:cs="宋体"/>
          <w:sz w:val="24"/>
          <w:szCs w:val="24"/>
          <w:highlight w:val="none"/>
          <w:lang w:val="en-US" w:eastAsia="zh-CN"/>
        </w:rPr>
        <w:t xml:space="preserve">  </w:t>
      </w:r>
      <w:r>
        <w:rPr>
          <w:rFonts w:hint="eastAsia" w:cs="宋体"/>
          <w:sz w:val="24"/>
          <w:szCs w:val="24"/>
          <w:highlight w:val="none"/>
          <w:lang w:val="en-US" w:eastAsia="zh-CN"/>
        </w:rPr>
        <w:t>付款方式：每年12月底前，省医学科技教育发展中心和供应商以实际疗休养人数和金额进行整体结算。</w:t>
      </w:r>
    </w:p>
    <w:p w14:paraId="1FD3555D">
      <w:pPr>
        <w:widowControl/>
        <w:spacing w:line="360" w:lineRule="auto"/>
        <w:ind w:firstLine="560" w:firstLineChars="200"/>
        <w:jc w:val="left"/>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lang w:val="en-US" w:eastAsia="zh-CN"/>
        </w:rPr>
        <w:t>三</w:t>
      </w:r>
      <w:r>
        <w:rPr>
          <w:rFonts w:hint="eastAsia" w:ascii="黑体" w:hAnsi="黑体" w:eastAsia="黑体" w:cs="黑体"/>
          <w:b w:val="0"/>
          <w:bCs w:val="0"/>
          <w:color w:val="000000"/>
          <w:sz w:val="28"/>
          <w:szCs w:val="28"/>
        </w:rPr>
        <w:t>、磋商供应商的资格条件：</w:t>
      </w:r>
      <w:bookmarkStart w:id="19" w:name="_GoBack"/>
      <w:bookmarkEnd w:id="19"/>
    </w:p>
    <w:p w14:paraId="230249CC">
      <w:pPr>
        <w:snapToGri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sz w:val="24"/>
          <w:szCs w:val="24"/>
        </w:rPr>
        <w:t xml:space="preserve">1.基本资格要求 </w:t>
      </w:r>
    </w:p>
    <w:p w14:paraId="24D13C60">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（1）具有独立承担民事责任的能力；</w:t>
      </w:r>
    </w:p>
    <w:p w14:paraId="25141364">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（2）具有良好的商业信誉和健全的财务会计制度；</w:t>
      </w:r>
    </w:p>
    <w:p w14:paraId="76AA8C28">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（3）具有履行合同所必需的设备和专业技术能力；</w:t>
      </w:r>
    </w:p>
    <w:p w14:paraId="49283C10">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（4）有依法缴纳税收和社会保障资金的良好记录；</w:t>
      </w:r>
    </w:p>
    <w:p w14:paraId="7FF4F395">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（5）参加采购活动前三年内，在经营活动中没有重大违法记录；</w:t>
      </w:r>
    </w:p>
    <w:p w14:paraId="0BF50734">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（6）法律、行政法规规定的其他条件；</w:t>
      </w:r>
    </w:p>
    <w:p w14:paraId="7E9ED56B">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（7）未被信用中国网站（www.creditchina.gov.cn）列入失信被执行人、重大税收违法案件当事人名单</w:t>
      </w:r>
    </w:p>
    <w:p w14:paraId="5F8BBB80">
      <w:pPr>
        <w:pStyle w:val="13"/>
        <w:adjustRightInd w:val="0"/>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（8）单位负责人为同一人或者存在直接控股、管理关系的不同供应商，不得参加同一合同项下的采购活动。</w:t>
      </w:r>
    </w:p>
    <w:p w14:paraId="56AA43A1">
      <w:pPr>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2.本项目不接受联合体</w:t>
      </w:r>
      <w:r>
        <w:rPr>
          <w:rFonts w:hint="eastAsia" w:ascii="宋体" w:hAnsi="宋体" w:eastAsia="宋体" w:cs="宋体"/>
          <w:color w:val="000000"/>
          <w:kern w:val="0"/>
          <w:sz w:val="24"/>
          <w:szCs w:val="24"/>
        </w:rPr>
        <w:t>响应</w:t>
      </w:r>
      <w:r>
        <w:rPr>
          <w:rFonts w:hint="eastAsia" w:ascii="宋体" w:hAnsi="宋体" w:eastAsia="宋体" w:cs="宋体"/>
          <w:color w:val="000000"/>
          <w:sz w:val="24"/>
          <w:szCs w:val="24"/>
        </w:rPr>
        <w:t>。</w:t>
      </w:r>
    </w:p>
    <w:p w14:paraId="3BDCFF4D">
      <w:pPr>
        <w:snapToGrid w:val="0"/>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3.特定资格要求</w:t>
      </w:r>
    </w:p>
    <w:p w14:paraId="2CC6E204">
      <w:pPr>
        <w:pStyle w:val="12"/>
        <w:ind w:firstLine="560"/>
        <w:rPr>
          <w:rFonts w:hint="eastAsia" w:ascii="宋体" w:hAnsi="宋体" w:eastAsia="宋体" w:cs="宋体"/>
          <w:color w:val="000000"/>
          <w:sz w:val="24"/>
          <w:szCs w:val="24"/>
        </w:rPr>
      </w:pPr>
      <w:r>
        <w:rPr>
          <w:rFonts w:hint="eastAsia" w:ascii="宋体" w:hAnsi="宋体" w:eastAsia="宋体" w:cs="宋体"/>
          <w:color w:val="000000"/>
          <w:sz w:val="24"/>
          <w:szCs w:val="24"/>
        </w:rPr>
        <w:t>供应商具有</w:t>
      </w:r>
      <w:r>
        <w:rPr>
          <w:rFonts w:hint="eastAsia" w:ascii="宋体" w:hAnsi="宋体" w:eastAsia="宋体" w:cs="宋体"/>
          <w:color w:val="0000FF"/>
          <w:sz w:val="24"/>
          <w:szCs w:val="24"/>
        </w:rPr>
        <w:t>有效的《旅行社业务经营许可证》</w:t>
      </w:r>
      <w:r>
        <w:rPr>
          <w:rFonts w:hint="eastAsia" w:ascii="宋体" w:hAnsi="宋体" w:eastAsia="宋体" w:cs="宋体"/>
          <w:color w:val="000000"/>
          <w:sz w:val="24"/>
          <w:szCs w:val="24"/>
        </w:rPr>
        <w:t>，提供有效证书复印件加盖公章。</w:t>
      </w:r>
    </w:p>
    <w:p w14:paraId="5B343CE9">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四、磋商响应截止时间</w:t>
      </w:r>
      <w:r>
        <w:rPr>
          <w:b/>
          <w:bCs/>
          <w:color w:val="000000"/>
          <w:sz w:val="21"/>
          <w:szCs w:val="21"/>
        </w:rPr>
        <w:t>：</w:t>
      </w:r>
      <w:r>
        <w:rPr>
          <w:rFonts w:hint="eastAsia" w:ascii="宋体" w:hAnsi="宋体" w:eastAsia="宋体" w:cs="宋体"/>
          <w:color w:val="000000"/>
          <w:sz w:val="24"/>
          <w:szCs w:val="24"/>
        </w:rPr>
        <w:t>2025年</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月1日</w:t>
      </w:r>
      <w:r>
        <w:rPr>
          <w:rFonts w:hint="eastAsia" w:cs="宋体"/>
          <w:color w:val="000000"/>
          <w:sz w:val="24"/>
          <w:szCs w:val="24"/>
          <w:lang w:val="en-US" w:eastAsia="zh-CN"/>
        </w:rPr>
        <w:t>9</w:t>
      </w:r>
      <w:r>
        <w:rPr>
          <w:rFonts w:hint="eastAsia" w:ascii="宋体" w:hAnsi="宋体" w:eastAsia="宋体" w:cs="宋体"/>
          <w:color w:val="000000"/>
          <w:sz w:val="24"/>
          <w:szCs w:val="24"/>
        </w:rPr>
        <w:t>时00分</w:t>
      </w:r>
      <w:r>
        <w:rPr>
          <w:rFonts w:hint="eastAsia" w:ascii="宋体" w:hAnsi="宋体" w:eastAsia="宋体" w:cs="宋体"/>
          <w:sz w:val="24"/>
          <w:szCs w:val="24"/>
        </w:rPr>
        <w:t xml:space="preserve"> </w:t>
      </w:r>
    </w:p>
    <w:p w14:paraId="1BF0CC7C">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五、磋商响应文件提交地点</w:t>
      </w:r>
      <w:r>
        <w:rPr>
          <w:rFonts w:hint="eastAsia" w:ascii="黑体" w:hAnsi="黑体" w:eastAsia="黑体" w:cs="黑体"/>
          <w:b w:val="0"/>
          <w:bCs w:val="0"/>
          <w:color w:val="000000"/>
          <w:sz w:val="21"/>
          <w:szCs w:val="21"/>
        </w:rPr>
        <w:t>：</w:t>
      </w:r>
      <w:r>
        <w:rPr>
          <w:color w:val="000000"/>
          <w:sz w:val="21"/>
          <w:szCs w:val="21"/>
        </w:rPr>
        <w:t>杭州市上城区河坊街60号</w:t>
      </w:r>
      <w:r>
        <w:t xml:space="preserve"> </w:t>
      </w:r>
    </w:p>
    <w:p w14:paraId="5F7E7FE2">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六、磋商响应文件开启时间</w:t>
      </w:r>
      <w:r>
        <w:rPr>
          <w:b w:val="0"/>
          <w:bCs w:val="0"/>
          <w:color w:val="000000"/>
          <w:sz w:val="21"/>
          <w:szCs w:val="21"/>
        </w:rPr>
        <w:t>：</w:t>
      </w:r>
      <w:r>
        <w:rPr>
          <w:color w:val="000000"/>
          <w:sz w:val="21"/>
          <w:szCs w:val="21"/>
        </w:rPr>
        <w:t>202</w:t>
      </w:r>
      <w:r>
        <w:rPr>
          <w:rFonts w:hint="eastAsia"/>
          <w:color w:val="000000"/>
          <w:sz w:val="21"/>
          <w:szCs w:val="21"/>
          <w:lang w:val="en-US" w:eastAsia="zh-CN"/>
        </w:rPr>
        <w:t>5</w:t>
      </w:r>
      <w:r>
        <w:rPr>
          <w:color w:val="000000"/>
          <w:sz w:val="21"/>
          <w:szCs w:val="21"/>
        </w:rPr>
        <w:t>年</w:t>
      </w:r>
      <w:r>
        <w:rPr>
          <w:rFonts w:hint="eastAsia"/>
          <w:color w:val="000000"/>
          <w:sz w:val="21"/>
          <w:szCs w:val="21"/>
          <w:lang w:val="en-US" w:eastAsia="zh-CN"/>
        </w:rPr>
        <w:t>7</w:t>
      </w:r>
      <w:r>
        <w:rPr>
          <w:color w:val="000000"/>
          <w:sz w:val="21"/>
          <w:szCs w:val="21"/>
        </w:rPr>
        <w:t>月1日</w:t>
      </w:r>
      <w:r>
        <w:rPr>
          <w:rFonts w:hint="eastAsia"/>
          <w:color w:val="000000"/>
          <w:sz w:val="21"/>
          <w:szCs w:val="21"/>
          <w:lang w:val="en-US" w:eastAsia="zh-CN"/>
        </w:rPr>
        <w:t>9</w:t>
      </w:r>
      <w:r>
        <w:rPr>
          <w:color w:val="000000"/>
          <w:sz w:val="21"/>
          <w:szCs w:val="21"/>
        </w:rPr>
        <w:t>时00分</w:t>
      </w:r>
      <w:r>
        <w:t xml:space="preserve"> </w:t>
      </w:r>
    </w:p>
    <w:p w14:paraId="238F90ED">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七、磋商响应文件开启地点：</w:t>
      </w:r>
      <w:r>
        <w:rPr>
          <w:color w:val="000000"/>
          <w:sz w:val="21"/>
          <w:szCs w:val="21"/>
        </w:rPr>
        <w:t>杭州市上城区河坊街60号</w:t>
      </w:r>
      <w:r>
        <w:t xml:space="preserve"> </w:t>
      </w:r>
    </w:p>
    <w:p w14:paraId="4065349E">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482"/>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八、其他事项： </w:t>
      </w:r>
    </w:p>
    <w:p w14:paraId="05C0707C">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482"/>
        <w:textAlignment w:val="auto"/>
        <w:rPr>
          <w:rFonts w:hint="eastAsia" w:ascii="宋体" w:hAnsi="宋体" w:eastAsia="宋体" w:cs="宋体"/>
          <w:sz w:val="24"/>
          <w:szCs w:val="24"/>
          <w:lang w:eastAsia="zh-CN"/>
        </w:rPr>
      </w:pPr>
      <w:r>
        <w:rPr>
          <w:rFonts w:hint="eastAsia" w:ascii="宋体" w:hAnsi="宋体" w:eastAsia="宋体" w:cs="宋体"/>
          <w:sz w:val="24"/>
          <w:szCs w:val="24"/>
        </w:rPr>
        <w:t>公告期限：供应商对该项目采购方式及其理由和相关需求有异议的，可以在公告期限内（自本公告发布之日起3个工作日），以书面形式向采购人及中心纪委提出异议</w:t>
      </w:r>
      <w:r>
        <w:rPr>
          <w:rFonts w:hint="eastAsia" w:ascii="宋体" w:hAnsi="宋体" w:eastAsia="宋体" w:cs="宋体"/>
          <w:sz w:val="24"/>
          <w:szCs w:val="24"/>
          <w:lang w:eastAsia="zh-CN"/>
        </w:rPr>
        <w:t>。</w:t>
      </w:r>
    </w:p>
    <w:p w14:paraId="6ED413A4">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九、</w:t>
      </w:r>
      <w:r>
        <w:rPr>
          <w:rFonts w:hint="eastAsia" w:ascii="黑体" w:hAnsi="黑体" w:eastAsia="黑体" w:cs="黑体"/>
          <w:b w:val="0"/>
          <w:bCs w:val="0"/>
          <w:sz w:val="28"/>
          <w:szCs w:val="28"/>
        </w:rPr>
        <w:t xml:space="preserve">联系方式 </w:t>
      </w:r>
    </w:p>
    <w:p w14:paraId="322BEE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联系人：江老师  </w:t>
      </w:r>
    </w:p>
    <w:p w14:paraId="1C96EE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lang w:val="en-US"/>
        </w:rPr>
      </w:pPr>
      <w:r>
        <w:rPr>
          <w:rFonts w:hint="eastAsia" w:ascii="宋体" w:hAnsi="宋体" w:eastAsia="宋体" w:cs="宋体"/>
          <w:i w:val="0"/>
          <w:iCs w:val="0"/>
          <w:caps w:val="0"/>
          <w:color w:val="333333"/>
          <w:spacing w:val="0"/>
          <w:kern w:val="0"/>
          <w:sz w:val="24"/>
          <w:szCs w:val="24"/>
          <w:lang w:val="en-US" w:eastAsia="zh-CN" w:bidi="ar"/>
        </w:rPr>
        <w:t>联系电话：0571-87709161</w:t>
      </w:r>
    </w:p>
    <w:p w14:paraId="507F74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地址：杭州市上城区河坊街60号205办公室</w:t>
      </w:r>
    </w:p>
    <w:p w14:paraId="150635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监督电话：0571-87709121</w:t>
      </w:r>
    </w:p>
    <w:p w14:paraId="652B5766">
      <w:pPr>
        <w:pStyle w:val="13"/>
        <w:keepNext w:val="0"/>
        <w:keepLines w:val="0"/>
        <w:widowControl/>
        <w:numPr>
          <w:ilvl w:val="0"/>
          <w:numId w:val="0"/>
        </w:numPr>
        <w:suppressLineNumbers w:val="0"/>
        <w:spacing w:before="0" w:beforeAutospacing="1" w:after="0" w:afterAutospacing="1"/>
        <w:ind w:right="0" w:rightChars="0"/>
        <w:rPr>
          <w:sz w:val="28"/>
          <w:szCs w:val="28"/>
        </w:rPr>
      </w:pPr>
    </w:p>
    <w:p w14:paraId="279865D9">
      <w:pPr>
        <w:rPr>
          <w:rFonts w:hint="default"/>
          <w:lang w:val="en-US" w:eastAsia="zh-CN"/>
        </w:rPr>
      </w:pPr>
    </w:p>
    <w:p w14:paraId="6A765F0A">
      <w:pPr>
        <w:pStyle w:val="2"/>
        <w:rPr>
          <w:rFonts w:hint="default"/>
          <w:lang w:val="en-US" w:eastAsia="zh-CN"/>
        </w:rPr>
      </w:pPr>
    </w:p>
    <w:p w14:paraId="672A0089">
      <w:pPr>
        <w:pStyle w:val="2"/>
        <w:rPr>
          <w:rFonts w:hint="default"/>
          <w:lang w:val="en-US" w:eastAsia="zh-CN"/>
        </w:rPr>
      </w:pPr>
    </w:p>
    <w:p w14:paraId="24A73927">
      <w:pPr>
        <w:pStyle w:val="2"/>
        <w:rPr>
          <w:rFonts w:hint="default"/>
          <w:lang w:val="en-US" w:eastAsia="zh-CN"/>
        </w:rPr>
      </w:pPr>
    </w:p>
    <w:p w14:paraId="469EF9DC">
      <w:pPr>
        <w:pStyle w:val="2"/>
        <w:rPr>
          <w:rFonts w:hint="default"/>
          <w:lang w:val="en-US" w:eastAsia="zh-CN"/>
        </w:rPr>
      </w:pPr>
    </w:p>
    <w:p w14:paraId="5DB81E1D">
      <w:pPr>
        <w:pStyle w:val="2"/>
        <w:rPr>
          <w:rFonts w:hint="default"/>
          <w:lang w:val="en-US" w:eastAsia="zh-CN"/>
        </w:rPr>
      </w:pPr>
    </w:p>
    <w:p w14:paraId="5A6D0B70">
      <w:pPr>
        <w:pStyle w:val="2"/>
        <w:rPr>
          <w:rFonts w:hint="default"/>
          <w:lang w:val="en-US" w:eastAsia="zh-CN"/>
        </w:rPr>
      </w:pPr>
    </w:p>
    <w:p w14:paraId="039B42D1">
      <w:pPr>
        <w:pStyle w:val="2"/>
        <w:rPr>
          <w:rFonts w:hint="default"/>
          <w:lang w:val="en-US" w:eastAsia="zh-CN"/>
        </w:rPr>
      </w:pPr>
    </w:p>
    <w:p w14:paraId="19968557">
      <w:pPr>
        <w:pStyle w:val="2"/>
        <w:rPr>
          <w:rFonts w:hint="default"/>
          <w:lang w:val="en-US" w:eastAsia="zh-CN"/>
        </w:rPr>
      </w:pPr>
    </w:p>
    <w:p w14:paraId="2C3FD5AB">
      <w:pPr>
        <w:pStyle w:val="2"/>
        <w:rPr>
          <w:rFonts w:hint="default"/>
          <w:lang w:val="en-US" w:eastAsia="zh-CN"/>
        </w:rPr>
      </w:pPr>
    </w:p>
    <w:p w14:paraId="09CEA1DC">
      <w:pPr>
        <w:pStyle w:val="2"/>
        <w:rPr>
          <w:rFonts w:hint="default"/>
          <w:lang w:val="en-US" w:eastAsia="zh-CN"/>
        </w:rPr>
      </w:pPr>
    </w:p>
    <w:p w14:paraId="65273AD7">
      <w:pPr>
        <w:pStyle w:val="2"/>
        <w:rPr>
          <w:rFonts w:hint="default"/>
          <w:lang w:val="en-US" w:eastAsia="zh-CN"/>
        </w:rPr>
      </w:pPr>
    </w:p>
    <w:p w14:paraId="4E50BA1F">
      <w:pPr>
        <w:pStyle w:val="2"/>
        <w:rPr>
          <w:rFonts w:hint="default"/>
          <w:lang w:val="en-US" w:eastAsia="zh-CN"/>
        </w:rPr>
      </w:pPr>
    </w:p>
    <w:p w14:paraId="511BAB11">
      <w:pPr>
        <w:pStyle w:val="3"/>
        <w:bidi w:val="0"/>
        <w:jc w:val="center"/>
        <w:rPr>
          <w:rFonts w:hint="default"/>
          <w:sz w:val="32"/>
          <w:szCs w:val="32"/>
          <w:lang w:val="en-US" w:eastAsia="zh-CN"/>
        </w:rPr>
      </w:pPr>
      <w:r>
        <w:rPr>
          <w:rFonts w:hint="eastAsia"/>
          <w:sz w:val="32"/>
          <w:szCs w:val="32"/>
          <w:lang w:val="en-US" w:eastAsia="zh-CN"/>
        </w:rPr>
        <w:t>第二章磋商须知前附表</w:t>
      </w:r>
    </w:p>
    <w:tbl>
      <w:tblPr>
        <w:tblStyle w:val="15"/>
        <w:tblW w:w="9167"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48"/>
        <w:gridCol w:w="1340"/>
        <w:gridCol w:w="7379"/>
      </w:tblGrid>
      <w:tr w14:paraId="4061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743E9F96">
            <w:pPr>
              <w:pStyle w:val="13"/>
              <w:keepNext w:val="0"/>
              <w:keepLines w:val="0"/>
              <w:widowControl/>
              <w:suppressLineNumbers w:val="0"/>
              <w:spacing w:before="0" w:beforeAutospacing="1" w:after="0" w:afterAutospacing="1" w:line="400" w:lineRule="atLeast"/>
              <w:ind w:left="0" w:right="0" w:firstLine="0"/>
              <w:jc w:val="center"/>
            </w:pPr>
            <w:r>
              <w:rPr>
                <w:sz w:val="24"/>
                <w:szCs w:val="24"/>
              </w:rPr>
              <w:t>序号</w:t>
            </w:r>
            <w:r>
              <w:t xml:space="preserve"> </w:t>
            </w:r>
          </w:p>
        </w:tc>
        <w:tc>
          <w:tcPr>
            <w:tcW w:w="0" w:type="auto"/>
            <w:shd w:val="clear" w:color="auto" w:fill="auto"/>
            <w:vAlign w:val="center"/>
          </w:tcPr>
          <w:p w14:paraId="6A622355">
            <w:pPr>
              <w:pStyle w:val="13"/>
              <w:keepNext w:val="0"/>
              <w:keepLines w:val="0"/>
              <w:widowControl/>
              <w:suppressLineNumbers w:val="0"/>
              <w:spacing w:before="0" w:beforeAutospacing="1" w:after="0" w:afterAutospacing="1" w:line="400" w:lineRule="atLeast"/>
              <w:ind w:left="0" w:right="0" w:firstLine="0"/>
              <w:jc w:val="center"/>
            </w:pPr>
            <w:r>
              <w:rPr>
                <w:sz w:val="24"/>
                <w:szCs w:val="24"/>
              </w:rPr>
              <w:t>名称</w:t>
            </w:r>
            <w:r>
              <w:t xml:space="preserve"> </w:t>
            </w:r>
          </w:p>
        </w:tc>
        <w:tc>
          <w:tcPr>
            <w:tcW w:w="0" w:type="auto"/>
            <w:shd w:val="clear" w:color="auto" w:fill="auto"/>
            <w:vAlign w:val="center"/>
          </w:tcPr>
          <w:p w14:paraId="3762EF00">
            <w:pPr>
              <w:pStyle w:val="13"/>
              <w:keepNext w:val="0"/>
              <w:keepLines w:val="0"/>
              <w:widowControl/>
              <w:suppressLineNumbers w:val="0"/>
              <w:spacing w:before="0" w:beforeAutospacing="1" w:after="0" w:afterAutospacing="1"/>
              <w:ind w:left="0" w:right="0" w:firstLine="480"/>
              <w:jc w:val="center"/>
            </w:pPr>
            <w:r>
              <w:t xml:space="preserve">内容 </w:t>
            </w:r>
          </w:p>
        </w:tc>
      </w:tr>
      <w:tr w14:paraId="7F6C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7FDCDEE1">
            <w:pPr>
              <w:pStyle w:val="13"/>
              <w:keepNext w:val="0"/>
              <w:keepLines w:val="0"/>
              <w:widowControl/>
              <w:suppressLineNumbers w:val="0"/>
              <w:spacing w:before="0" w:beforeAutospacing="1" w:after="0" w:afterAutospacing="1" w:line="400" w:lineRule="atLeast"/>
              <w:ind w:left="0" w:right="0" w:firstLine="0"/>
              <w:jc w:val="center"/>
            </w:pPr>
            <w:r>
              <w:rPr>
                <w:sz w:val="24"/>
                <w:szCs w:val="24"/>
              </w:rPr>
              <w:t>1</w:t>
            </w:r>
            <w:r>
              <w:t xml:space="preserve"> </w:t>
            </w:r>
          </w:p>
        </w:tc>
        <w:tc>
          <w:tcPr>
            <w:tcW w:w="0" w:type="auto"/>
            <w:shd w:val="clear" w:color="auto" w:fill="auto"/>
            <w:vAlign w:val="center"/>
          </w:tcPr>
          <w:p w14:paraId="1B768F4A">
            <w:pPr>
              <w:pStyle w:val="13"/>
              <w:keepNext w:val="0"/>
              <w:keepLines w:val="0"/>
              <w:widowControl/>
              <w:suppressLineNumbers w:val="0"/>
              <w:spacing w:before="0" w:beforeAutospacing="1" w:after="0" w:afterAutospacing="1" w:line="400" w:lineRule="atLeast"/>
              <w:ind w:left="0" w:right="0" w:firstLine="0"/>
              <w:jc w:val="center"/>
            </w:pPr>
            <w:r>
              <w:rPr>
                <w:sz w:val="24"/>
                <w:szCs w:val="24"/>
              </w:rPr>
              <w:t>采购人</w:t>
            </w:r>
            <w:r>
              <w:t xml:space="preserve"> </w:t>
            </w:r>
          </w:p>
        </w:tc>
        <w:tc>
          <w:tcPr>
            <w:tcW w:w="0" w:type="auto"/>
            <w:shd w:val="clear" w:color="auto" w:fill="auto"/>
            <w:vAlign w:val="center"/>
          </w:tcPr>
          <w:p w14:paraId="2667ABE5">
            <w:pPr>
              <w:pStyle w:val="13"/>
              <w:keepNext w:val="0"/>
              <w:keepLines w:val="0"/>
              <w:widowControl/>
              <w:suppressLineNumbers w:val="0"/>
              <w:spacing w:before="0" w:beforeAutospacing="1" w:after="0" w:afterAutospacing="1" w:line="400" w:lineRule="atLeast"/>
              <w:ind w:left="0" w:right="0" w:firstLine="0"/>
            </w:pPr>
            <w:r>
              <w:rPr>
                <w:sz w:val="24"/>
                <w:szCs w:val="24"/>
              </w:rPr>
              <w:t>采购人名称：浙江省医学科技教育发展中心</w:t>
            </w:r>
            <w:r>
              <w:t xml:space="preserve"> </w:t>
            </w:r>
          </w:p>
          <w:p w14:paraId="66E06B47">
            <w:pPr>
              <w:pStyle w:val="13"/>
              <w:keepNext w:val="0"/>
              <w:keepLines w:val="0"/>
              <w:widowControl/>
              <w:suppressLineNumbers w:val="0"/>
              <w:spacing w:before="0" w:beforeAutospacing="1" w:after="0" w:afterAutospacing="1" w:line="400" w:lineRule="atLeast"/>
              <w:ind w:left="0" w:right="0" w:firstLine="0"/>
            </w:pPr>
            <w:r>
              <w:rPr>
                <w:sz w:val="24"/>
                <w:szCs w:val="24"/>
              </w:rPr>
              <w:t>联系人：江老师</w:t>
            </w:r>
            <w:r>
              <w:t xml:space="preserve"> </w:t>
            </w:r>
          </w:p>
          <w:p w14:paraId="3A564609">
            <w:pPr>
              <w:pStyle w:val="13"/>
              <w:keepNext w:val="0"/>
              <w:keepLines w:val="0"/>
              <w:widowControl/>
              <w:suppressLineNumbers w:val="0"/>
              <w:spacing w:before="0" w:beforeAutospacing="1" w:after="0" w:afterAutospacing="1" w:line="400" w:lineRule="atLeast"/>
              <w:ind w:left="0" w:right="0" w:firstLine="0"/>
            </w:pPr>
            <w:r>
              <w:rPr>
                <w:sz w:val="24"/>
                <w:szCs w:val="24"/>
              </w:rPr>
              <w:t>联系电话：0571-87709161</w:t>
            </w:r>
            <w:r>
              <w:t xml:space="preserve"> </w:t>
            </w:r>
            <w:r>
              <w:rPr>
                <w:sz w:val="24"/>
                <w:szCs w:val="24"/>
              </w:rPr>
              <w:t>地址：杭州市上城区河坊街60号</w:t>
            </w:r>
            <w:r>
              <w:t xml:space="preserve"> </w:t>
            </w:r>
          </w:p>
        </w:tc>
      </w:tr>
      <w:tr w14:paraId="4250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4F737D0D">
            <w:pPr>
              <w:pStyle w:val="13"/>
              <w:keepNext w:val="0"/>
              <w:keepLines w:val="0"/>
              <w:widowControl/>
              <w:suppressLineNumbers w:val="0"/>
              <w:spacing w:before="0" w:beforeAutospacing="1" w:after="0" w:afterAutospacing="1" w:line="400" w:lineRule="atLeast"/>
              <w:ind w:left="0" w:right="0" w:firstLine="0"/>
              <w:jc w:val="center"/>
            </w:pPr>
            <w:r>
              <w:rPr>
                <w:sz w:val="24"/>
                <w:szCs w:val="24"/>
              </w:rPr>
              <w:t>2</w:t>
            </w:r>
            <w:r>
              <w:t xml:space="preserve"> </w:t>
            </w:r>
          </w:p>
        </w:tc>
        <w:tc>
          <w:tcPr>
            <w:tcW w:w="0" w:type="auto"/>
            <w:shd w:val="clear" w:color="auto" w:fill="auto"/>
            <w:vAlign w:val="center"/>
          </w:tcPr>
          <w:p w14:paraId="5B8D1521">
            <w:pPr>
              <w:pStyle w:val="13"/>
              <w:keepNext w:val="0"/>
              <w:keepLines w:val="0"/>
              <w:widowControl/>
              <w:suppressLineNumbers w:val="0"/>
              <w:spacing w:before="0" w:beforeAutospacing="1" w:after="0" w:afterAutospacing="1" w:line="400" w:lineRule="atLeast"/>
              <w:ind w:left="0" w:right="0" w:firstLine="0"/>
              <w:jc w:val="center"/>
            </w:pPr>
            <w:r>
              <w:rPr>
                <w:sz w:val="24"/>
                <w:szCs w:val="24"/>
              </w:rPr>
              <w:t>踏勘现场</w:t>
            </w:r>
            <w:r>
              <w:t xml:space="preserve"> </w:t>
            </w:r>
          </w:p>
        </w:tc>
        <w:tc>
          <w:tcPr>
            <w:tcW w:w="0" w:type="auto"/>
            <w:shd w:val="clear" w:color="auto" w:fill="auto"/>
            <w:vAlign w:val="center"/>
          </w:tcPr>
          <w:p w14:paraId="7AD40A79">
            <w:pPr>
              <w:pStyle w:val="13"/>
              <w:keepNext w:val="0"/>
              <w:keepLines w:val="0"/>
              <w:widowControl/>
              <w:suppressLineNumbers w:val="0"/>
              <w:spacing w:before="0" w:beforeAutospacing="1" w:after="0" w:afterAutospacing="1" w:line="400" w:lineRule="atLeast"/>
              <w:ind w:left="0" w:right="0" w:firstLine="0"/>
            </w:pPr>
            <w:r>
              <w:rPr>
                <w:sz w:val="24"/>
                <w:szCs w:val="24"/>
              </w:rPr>
              <w:t>不组织，供应商如有需要，经采购人同意后可自行前往，踏勘期间发生的费用或意外导致伤亡等一切责任和损失均由供应商自负。</w:t>
            </w:r>
            <w:r>
              <w:t xml:space="preserve"> </w:t>
            </w:r>
          </w:p>
        </w:tc>
      </w:tr>
      <w:tr w14:paraId="391E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05F187BF">
            <w:pPr>
              <w:pStyle w:val="13"/>
              <w:keepNext w:val="0"/>
              <w:keepLines w:val="0"/>
              <w:widowControl/>
              <w:suppressLineNumbers w:val="0"/>
              <w:spacing w:before="0" w:beforeAutospacing="1" w:after="0" w:afterAutospacing="1" w:line="400" w:lineRule="atLeast"/>
              <w:ind w:left="0" w:right="0" w:firstLine="0"/>
              <w:jc w:val="center"/>
            </w:pPr>
            <w:r>
              <w:rPr>
                <w:sz w:val="24"/>
                <w:szCs w:val="24"/>
              </w:rPr>
              <w:t>3</w:t>
            </w:r>
            <w:r>
              <w:t xml:space="preserve"> </w:t>
            </w:r>
          </w:p>
        </w:tc>
        <w:tc>
          <w:tcPr>
            <w:tcW w:w="0" w:type="auto"/>
            <w:shd w:val="clear" w:color="auto" w:fill="auto"/>
            <w:vAlign w:val="center"/>
          </w:tcPr>
          <w:p w14:paraId="1698C8E0">
            <w:pPr>
              <w:pStyle w:val="13"/>
              <w:keepNext w:val="0"/>
              <w:keepLines w:val="0"/>
              <w:widowControl/>
              <w:suppressLineNumbers w:val="0"/>
              <w:spacing w:before="0" w:beforeAutospacing="1" w:after="0" w:afterAutospacing="1" w:line="400" w:lineRule="atLeast"/>
              <w:ind w:left="0" w:right="0" w:firstLine="0"/>
              <w:jc w:val="center"/>
            </w:pPr>
            <w:r>
              <w:rPr>
                <w:sz w:val="24"/>
                <w:szCs w:val="24"/>
              </w:rPr>
              <w:t>答疑会</w:t>
            </w:r>
            <w:r>
              <w:t xml:space="preserve"> </w:t>
            </w:r>
          </w:p>
        </w:tc>
        <w:tc>
          <w:tcPr>
            <w:tcW w:w="0" w:type="auto"/>
            <w:shd w:val="clear" w:color="auto" w:fill="auto"/>
            <w:vAlign w:val="center"/>
          </w:tcPr>
          <w:p w14:paraId="31F5F4E3">
            <w:pPr>
              <w:pStyle w:val="13"/>
              <w:keepNext w:val="0"/>
              <w:keepLines w:val="0"/>
              <w:widowControl/>
              <w:suppressLineNumbers w:val="0"/>
              <w:spacing w:before="0" w:beforeAutospacing="1" w:after="0" w:afterAutospacing="1" w:line="400" w:lineRule="atLeast"/>
              <w:ind w:left="0" w:right="0" w:firstLine="0"/>
            </w:pPr>
            <w:r>
              <w:rPr>
                <w:sz w:val="24"/>
                <w:szCs w:val="24"/>
              </w:rPr>
              <w:t>不召开。</w:t>
            </w:r>
            <w:r>
              <w:t xml:space="preserve"> </w:t>
            </w:r>
          </w:p>
        </w:tc>
      </w:tr>
      <w:tr w14:paraId="2BB1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224C9547">
            <w:pPr>
              <w:pStyle w:val="13"/>
              <w:keepNext w:val="0"/>
              <w:keepLines w:val="0"/>
              <w:widowControl/>
              <w:suppressLineNumbers w:val="0"/>
              <w:spacing w:before="0" w:beforeAutospacing="1" w:after="0" w:afterAutospacing="1" w:line="400" w:lineRule="atLeast"/>
              <w:ind w:left="0" w:right="0" w:firstLine="0"/>
              <w:jc w:val="center"/>
            </w:pPr>
            <w:r>
              <w:rPr>
                <w:sz w:val="24"/>
                <w:szCs w:val="24"/>
              </w:rPr>
              <w:t>4</w:t>
            </w:r>
            <w:r>
              <w:t xml:space="preserve"> </w:t>
            </w:r>
          </w:p>
        </w:tc>
        <w:tc>
          <w:tcPr>
            <w:tcW w:w="0" w:type="auto"/>
            <w:shd w:val="clear" w:color="auto" w:fill="auto"/>
            <w:vAlign w:val="center"/>
          </w:tcPr>
          <w:p w14:paraId="0CB4BEAB">
            <w:pPr>
              <w:pStyle w:val="13"/>
              <w:keepNext w:val="0"/>
              <w:keepLines w:val="0"/>
              <w:widowControl/>
              <w:suppressLineNumbers w:val="0"/>
              <w:spacing w:before="0" w:beforeAutospacing="1" w:after="0" w:afterAutospacing="1" w:line="400" w:lineRule="atLeast"/>
              <w:ind w:left="0" w:right="0" w:firstLine="0"/>
              <w:jc w:val="center"/>
            </w:pPr>
            <w:r>
              <w:rPr>
                <w:sz w:val="24"/>
                <w:szCs w:val="24"/>
              </w:rPr>
              <w:t>分包</w:t>
            </w:r>
            <w:r>
              <w:t xml:space="preserve"> </w:t>
            </w:r>
          </w:p>
        </w:tc>
        <w:tc>
          <w:tcPr>
            <w:tcW w:w="0" w:type="auto"/>
            <w:shd w:val="clear" w:color="auto" w:fill="auto"/>
            <w:vAlign w:val="center"/>
          </w:tcPr>
          <w:p w14:paraId="1C79E3AD">
            <w:pPr>
              <w:pStyle w:val="13"/>
              <w:keepNext w:val="0"/>
              <w:keepLines w:val="0"/>
              <w:widowControl/>
              <w:suppressLineNumbers w:val="0"/>
              <w:spacing w:before="0" w:beforeAutospacing="1" w:after="0" w:afterAutospacing="1" w:line="400" w:lineRule="atLeast"/>
              <w:ind w:left="0" w:right="0" w:firstLine="0"/>
            </w:pPr>
            <w:r>
              <w:rPr>
                <w:sz w:val="24"/>
                <w:szCs w:val="24"/>
              </w:rPr>
              <w:t>不允许。</w:t>
            </w:r>
            <w:r>
              <w:t xml:space="preserve"> </w:t>
            </w:r>
          </w:p>
        </w:tc>
      </w:tr>
      <w:tr w14:paraId="6D1A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5DD7C355">
            <w:pPr>
              <w:pStyle w:val="13"/>
              <w:keepNext w:val="0"/>
              <w:keepLines w:val="0"/>
              <w:widowControl/>
              <w:suppressLineNumbers w:val="0"/>
              <w:spacing w:before="0" w:beforeAutospacing="1" w:after="0" w:afterAutospacing="1" w:line="400" w:lineRule="atLeast"/>
              <w:ind w:left="0" w:right="0" w:firstLine="0"/>
              <w:jc w:val="center"/>
            </w:pPr>
            <w:r>
              <w:rPr>
                <w:sz w:val="24"/>
                <w:szCs w:val="24"/>
              </w:rPr>
              <w:t>5</w:t>
            </w:r>
            <w:r>
              <w:t xml:space="preserve"> </w:t>
            </w:r>
          </w:p>
        </w:tc>
        <w:tc>
          <w:tcPr>
            <w:tcW w:w="0" w:type="auto"/>
            <w:shd w:val="clear" w:color="auto" w:fill="auto"/>
            <w:vAlign w:val="center"/>
          </w:tcPr>
          <w:p w14:paraId="1545E53D">
            <w:pPr>
              <w:pStyle w:val="13"/>
              <w:keepNext w:val="0"/>
              <w:keepLines w:val="0"/>
              <w:widowControl/>
              <w:suppressLineNumbers w:val="0"/>
              <w:spacing w:before="0" w:beforeAutospacing="1" w:after="0" w:afterAutospacing="1" w:line="400" w:lineRule="atLeast"/>
              <w:ind w:left="0" w:right="0" w:firstLine="0"/>
              <w:jc w:val="center"/>
            </w:pPr>
            <w:r>
              <w:rPr>
                <w:sz w:val="24"/>
                <w:szCs w:val="24"/>
              </w:rPr>
              <w:t>签字或盖章要求</w:t>
            </w:r>
            <w:r>
              <w:t xml:space="preserve"> </w:t>
            </w:r>
          </w:p>
        </w:tc>
        <w:tc>
          <w:tcPr>
            <w:tcW w:w="0" w:type="auto"/>
            <w:shd w:val="clear" w:color="auto" w:fill="auto"/>
            <w:vAlign w:val="center"/>
          </w:tcPr>
          <w:p w14:paraId="30084921">
            <w:pPr>
              <w:pStyle w:val="13"/>
              <w:keepNext w:val="0"/>
              <w:keepLines w:val="0"/>
              <w:widowControl/>
              <w:suppressLineNumbers w:val="0"/>
              <w:spacing w:before="0" w:beforeAutospacing="1" w:after="0" w:afterAutospacing="1" w:line="400" w:lineRule="atLeast"/>
              <w:ind w:left="0" w:right="0" w:firstLine="0"/>
            </w:pPr>
            <w:r>
              <w:rPr>
                <w:sz w:val="24"/>
                <w:szCs w:val="24"/>
              </w:rPr>
              <w:t>磋商响应文件按“磋商响应文件格式”中提供的格式签署、盖章。</w:t>
            </w:r>
            <w:r>
              <w:t xml:space="preserve"> </w:t>
            </w:r>
          </w:p>
        </w:tc>
      </w:tr>
      <w:tr w14:paraId="73D0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32A81294">
            <w:pPr>
              <w:pStyle w:val="13"/>
              <w:keepNext w:val="0"/>
              <w:keepLines w:val="0"/>
              <w:widowControl/>
              <w:suppressLineNumbers w:val="0"/>
              <w:spacing w:before="0" w:beforeAutospacing="1" w:after="0" w:afterAutospacing="1" w:line="400" w:lineRule="atLeast"/>
              <w:ind w:left="0" w:right="0" w:firstLine="0"/>
              <w:jc w:val="center"/>
            </w:pPr>
            <w:r>
              <w:rPr>
                <w:sz w:val="24"/>
                <w:szCs w:val="24"/>
              </w:rPr>
              <w:t>6</w:t>
            </w:r>
            <w:r>
              <w:t xml:space="preserve"> </w:t>
            </w:r>
          </w:p>
        </w:tc>
        <w:tc>
          <w:tcPr>
            <w:tcW w:w="0" w:type="auto"/>
            <w:shd w:val="clear" w:color="auto" w:fill="auto"/>
            <w:vAlign w:val="center"/>
          </w:tcPr>
          <w:p w14:paraId="09A767A5">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磋商响应文件份数</w:t>
            </w:r>
            <w:r>
              <w:t xml:space="preserve"> </w:t>
            </w:r>
          </w:p>
        </w:tc>
        <w:tc>
          <w:tcPr>
            <w:tcW w:w="0" w:type="auto"/>
            <w:shd w:val="clear" w:color="auto" w:fill="auto"/>
            <w:vAlign w:val="center"/>
          </w:tcPr>
          <w:p w14:paraId="27569C47">
            <w:pPr>
              <w:pStyle w:val="13"/>
              <w:keepNext w:val="0"/>
              <w:keepLines w:val="0"/>
              <w:widowControl/>
              <w:suppressLineNumbers w:val="0"/>
              <w:spacing w:before="0" w:beforeAutospacing="1" w:after="0" w:afterAutospacing="1" w:line="400" w:lineRule="atLeast"/>
              <w:ind w:left="0" w:right="0" w:firstLine="0"/>
            </w:pPr>
            <w:r>
              <w:rPr>
                <w:b/>
                <w:bCs/>
                <w:sz w:val="24"/>
                <w:szCs w:val="24"/>
              </w:rPr>
              <w:t>磋商响应文件由资格证明文件、商务技术文件和磋商报价文件三部分组成。提供一式三份，正本各一份，副本各二份。</w:t>
            </w:r>
            <w:r>
              <w:t xml:space="preserve"> </w:t>
            </w:r>
          </w:p>
        </w:tc>
      </w:tr>
      <w:tr w14:paraId="4852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071885B0">
            <w:pPr>
              <w:pStyle w:val="13"/>
              <w:keepNext w:val="0"/>
              <w:keepLines w:val="0"/>
              <w:widowControl/>
              <w:suppressLineNumbers w:val="0"/>
              <w:spacing w:before="0" w:beforeAutospacing="1" w:after="0" w:afterAutospacing="1" w:line="400" w:lineRule="atLeast"/>
              <w:ind w:left="0" w:right="0" w:firstLine="0"/>
              <w:jc w:val="center"/>
            </w:pPr>
            <w:r>
              <w:rPr>
                <w:sz w:val="24"/>
                <w:szCs w:val="24"/>
              </w:rPr>
              <w:t>7</w:t>
            </w:r>
            <w:r>
              <w:t xml:space="preserve"> </w:t>
            </w:r>
          </w:p>
        </w:tc>
        <w:tc>
          <w:tcPr>
            <w:tcW w:w="0" w:type="auto"/>
            <w:shd w:val="clear" w:color="auto" w:fill="auto"/>
            <w:vAlign w:val="center"/>
          </w:tcPr>
          <w:p w14:paraId="5CE6AAD4">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磋商响应文件装订要求</w:t>
            </w:r>
            <w:r>
              <w:t xml:space="preserve"> </w:t>
            </w:r>
          </w:p>
        </w:tc>
        <w:tc>
          <w:tcPr>
            <w:tcW w:w="0" w:type="auto"/>
            <w:shd w:val="clear" w:color="auto" w:fill="auto"/>
            <w:vAlign w:val="center"/>
          </w:tcPr>
          <w:p w14:paraId="725E77E8">
            <w:pPr>
              <w:pStyle w:val="13"/>
              <w:keepNext w:val="0"/>
              <w:keepLines w:val="0"/>
              <w:widowControl/>
              <w:suppressLineNumbers w:val="0"/>
              <w:spacing w:before="0" w:beforeAutospacing="1" w:after="0" w:afterAutospacing="1" w:line="400" w:lineRule="atLeast"/>
              <w:ind w:left="0" w:right="0" w:firstLine="0"/>
            </w:pPr>
            <w:r>
              <w:rPr>
                <w:b/>
                <w:bCs/>
                <w:sz w:val="24"/>
                <w:szCs w:val="24"/>
              </w:rPr>
              <w:t>响应文件正本与副本分别装订成册。</w:t>
            </w:r>
            <w:r>
              <w:t xml:space="preserve"> </w:t>
            </w:r>
          </w:p>
        </w:tc>
      </w:tr>
      <w:tr w14:paraId="5B19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4DEE7E78">
            <w:pPr>
              <w:pStyle w:val="13"/>
              <w:keepNext w:val="0"/>
              <w:keepLines w:val="0"/>
              <w:widowControl/>
              <w:suppressLineNumbers w:val="0"/>
              <w:spacing w:before="0" w:beforeAutospacing="1" w:after="0" w:afterAutospacing="1" w:line="400" w:lineRule="atLeast"/>
              <w:ind w:left="0" w:right="0" w:firstLine="0"/>
              <w:jc w:val="center"/>
            </w:pPr>
            <w:r>
              <w:rPr>
                <w:sz w:val="24"/>
                <w:szCs w:val="24"/>
              </w:rPr>
              <w:t>8</w:t>
            </w:r>
            <w:r>
              <w:t xml:space="preserve"> </w:t>
            </w:r>
          </w:p>
        </w:tc>
        <w:tc>
          <w:tcPr>
            <w:tcW w:w="0" w:type="auto"/>
            <w:shd w:val="clear" w:color="auto" w:fill="auto"/>
            <w:vAlign w:val="center"/>
          </w:tcPr>
          <w:p w14:paraId="0EA6B5FB">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磋商保证金</w:t>
            </w:r>
            <w:r>
              <w:t xml:space="preserve"> </w:t>
            </w:r>
          </w:p>
        </w:tc>
        <w:tc>
          <w:tcPr>
            <w:tcW w:w="0" w:type="auto"/>
            <w:shd w:val="clear" w:color="auto" w:fill="auto"/>
            <w:vAlign w:val="center"/>
          </w:tcPr>
          <w:p w14:paraId="02F78B55">
            <w:pPr>
              <w:pStyle w:val="13"/>
              <w:keepNext w:val="0"/>
              <w:keepLines w:val="0"/>
              <w:widowControl/>
              <w:suppressLineNumbers w:val="0"/>
              <w:spacing w:before="0" w:beforeAutospacing="1" w:after="0" w:afterAutospacing="1" w:line="400" w:lineRule="atLeast"/>
              <w:ind w:left="0" w:right="0" w:firstLine="0"/>
            </w:pPr>
            <w:r>
              <w:rPr>
                <w:sz w:val="24"/>
                <w:szCs w:val="24"/>
              </w:rPr>
              <w:t>无。</w:t>
            </w:r>
            <w:r>
              <w:t xml:space="preserve"> </w:t>
            </w:r>
          </w:p>
        </w:tc>
      </w:tr>
      <w:tr w14:paraId="0FAD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0CBE7466">
            <w:pPr>
              <w:pStyle w:val="13"/>
              <w:keepNext w:val="0"/>
              <w:keepLines w:val="0"/>
              <w:widowControl/>
              <w:suppressLineNumbers w:val="0"/>
              <w:spacing w:before="0" w:beforeAutospacing="1" w:after="0" w:afterAutospacing="1" w:line="400" w:lineRule="atLeast"/>
              <w:ind w:left="0" w:right="0" w:firstLine="0"/>
              <w:jc w:val="center"/>
            </w:pPr>
            <w:r>
              <w:rPr>
                <w:sz w:val="24"/>
                <w:szCs w:val="24"/>
              </w:rPr>
              <w:t>9</w:t>
            </w:r>
            <w:r>
              <w:t xml:space="preserve"> </w:t>
            </w:r>
          </w:p>
        </w:tc>
        <w:tc>
          <w:tcPr>
            <w:tcW w:w="0" w:type="auto"/>
            <w:shd w:val="clear" w:color="auto" w:fill="auto"/>
            <w:vAlign w:val="center"/>
          </w:tcPr>
          <w:p w14:paraId="0DCFA1B6">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磋商响应文件有效期</w:t>
            </w:r>
            <w:r>
              <w:t xml:space="preserve"> </w:t>
            </w:r>
          </w:p>
        </w:tc>
        <w:tc>
          <w:tcPr>
            <w:tcW w:w="0" w:type="auto"/>
            <w:shd w:val="clear" w:color="auto" w:fill="auto"/>
            <w:vAlign w:val="center"/>
          </w:tcPr>
          <w:p w14:paraId="1637E982">
            <w:pPr>
              <w:pStyle w:val="13"/>
              <w:keepNext w:val="0"/>
              <w:keepLines w:val="0"/>
              <w:widowControl/>
              <w:suppressLineNumbers w:val="0"/>
              <w:spacing w:before="0" w:beforeAutospacing="1" w:after="0" w:afterAutospacing="1" w:line="400" w:lineRule="atLeast"/>
              <w:ind w:left="0" w:right="0"/>
            </w:pPr>
            <w:r>
              <w:rPr>
                <w:sz w:val="24"/>
                <w:szCs w:val="24"/>
              </w:rPr>
              <w:t>自磋商响应截止时间起90天内。</w:t>
            </w:r>
            <w:r>
              <w:t xml:space="preserve"> </w:t>
            </w:r>
          </w:p>
        </w:tc>
      </w:tr>
      <w:tr w14:paraId="3EE8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28B12860">
            <w:pPr>
              <w:pStyle w:val="13"/>
              <w:keepNext w:val="0"/>
              <w:keepLines w:val="0"/>
              <w:widowControl/>
              <w:suppressLineNumbers w:val="0"/>
              <w:spacing w:before="0" w:beforeAutospacing="1" w:after="0" w:afterAutospacing="1" w:line="400" w:lineRule="atLeast"/>
              <w:ind w:left="0" w:right="0" w:firstLine="0"/>
              <w:jc w:val="center"/>
            </w:pPr>
            <w:r>
              <w:rPr>
                <w:sz w:val="24"/>
                <w:szCs w:val="24"/>
              </w:rPr>
              <w:t>10</w:t>
            </w:r>
            <w:r>
              <w:t xml:space="preserve"> </w:t>
            </w:r>
          </w:p>
        </w:tc>
        <w:tc>
          <w:tcPr>
            <w:tcW w:w="0" w:type="auto"/>
            <w:shd w:val="clear" w:color="auto" w:fill="auto"/>
            <w:vAlign w:val="center"/>
          </w:tcPr>
          <w:p w14:paraId="0E03271D">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磋商响应文件密封要求</w:t>
            </w:r>
            <w:r>
              <w:t xml:space="preserve"> </w:t>
            </w:r>
          </w:p>
        </w:tc>
        <w:tc>
          <w:tcPr>
            <w:tcW w:w="0" w:type="auto"/>
            <w:shd w:val="clear" w:color="auto" w:fill="auto"/>
            <w:vAlign w:val="center"/>
          </w:tcPr>
          <w:p w14:paraId="50FC10F7">
            <w:pPr>
              <w:pStyle w:val="13"/>
              <w:keepNext w:val="0"/>
              <w:keepLines w:val="0"/>
              <w:widowControl/>
              <w:suppressLineNumbers w:val="0"/>
              <w:spacing w:before="0" w:beforeAutospacing="1" w:after="0" w:afterAutospacing="1" w:line="400" w:lineRule="atLeast"/>
              <w:ind w:left="0" w:right="0" w:firstLine="0"/>
            </w:pPr>
            <w:r>
              <w:rPr>
                <w:sz w:val="24"/>
                <w:szCs w:val="24"/>
              </w:rPr>
              <w:t>所有投标文件必须包装密封，电子版投标文件密封在报价文件中。</w:t>
            </w:r>
            <w:r>
              <w:t xml:space="preserve"> </w:t>
            </w:r>
          </w:p>
        </w:tc>
      </w:tr>
      <w:tr w14:paraId="3743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1C3903E1">
            <w:pPr>
              <w:pStyle w:val="13"/>
              <w:keepNext w:val="0"/>
              <w:keepLines w:val="0"/>
              <w:widowControl/>
              <w:suppressLineNumbers w:val="0"/>
              <w:spacing w:before="0" w:beforeAutospacing="1" w:after="0" w:afterAutospacing="1" w:line="400" w:lineRule="atLeast"/>
              <w:ind w:left="0" w:right="0" w:firstLine="0"/>
              <w:jc w:val="center"/>
            </w:pPr>
            <w:r>
              <w:rPr>
                <w:sz w:val="24"/>
                <w:szCs w:val="24"/>
              </w:rPr>
              <w:t>11</w:t>
            </w:r>
            <w:r>
              <w:t xml:space="preserve"> </w:t>
            </w:r>
          </w:p>
        </w:tc>
        <w:tc>
          <w:tcPr>
            <w:tcW w:w="0" w:type="auto"/>
            <w:shd w:val="clear" w:color="auto" w:fill="auto"/>
            <w:vAlign w:val="center"/>
          </w:tcPr>
          <w:p w14:paraId="43AF3FFB">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磋商响应截止时间</w:t>
            </w:r>
            <w:r>
              <w:t xml:space="preserve"> </w:t>
            </w:r>
          </w:p>
        </w:tc>
        <w:tc>
          <w:tcPr>
            <w:tcW w:w="0" w:type="auto"/>
            <w:shd w:val="clear" w:color="auto" w:fill="auto"/>
            <w:vAlign w:val="center"/>
          </w:tcPr>
          <w:p w14:paraId="4879ABB3">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r w14:paraId="7362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63946CD2">
            <w:pPr>
              <w:pStyle w:val="13"/>
              <w:keepNext w:val="0"/>
              <w:keepLines w:val="0"/>
              <w:widowControl/>
              <w:suppressLineNumbers w:val="0"/>
              <w:spacing w:before="0" w:beforeAutospacing="1" w:after="0" w:afterAutospacing="1" w:line="400" w:lineRule="atLeast"/>
              <w:ind w:left="0" w:right="0" w:firstLine="0"/>
              <w:jc w:val="center"/>
            </w:pPr>
            <w:r>
              <w:rPr>
                <w:sz w:val="24"/>
                <w:szCs w:val="24"/>
              </w:rPr>
              <w:t>12</w:t>
            </w:r>
            <w:r>
              <w:t xml:space="preserve"> </w:t>
            </w:r>
          </w:p>
        </w:tc>
        <w:tc>
          <w:tcPr>
            <w:tcW w:w="0" w:type="auto"/>
            <w:shd w:val="clear" w:color="auto" w:fill="auto"/>
            <w:vAlign w:val="center"/>
          </w:tcPr>
          <w:p w14:paraId="6C717030">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磋商响应文件提交地点</w:t>
            </w:r>
            <w:r>
              <w:t xml:space="preserve"> </w:t>
            </w:r>
          </w:p>
        </w:tc>
        <w:tc>
          <w:tcPr>
            <w:tcW w:w="0" w:type="auto"/>
            <w:shd w:val="clear" w:color="auto" w:fill="auto"/>
            <w:vAlign w:val="center"/>
          </w:tcPr>
          <w:p w14:paraId="2C8A760F">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r w14:paraId="317A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0" w:type="auto"/>
            <w:shd w:val="clear" w:color="auto" w:fill="auto"/>
            <w:vAlign w:val="center"/>
          </w:tcPr>
          <w:p w14:paraId="0C3FBFE9">
            <w:pPr>
              <w:pStyle w:val="13"/>
              <w:keepNext w:val="0"/>
              <w:keepLines w:val="0"/>
              <w:widowControl/>
              <w:suppressLineNumbers w:val="0"/>
              <w:spacing w:before="0" w:beforeAutospacing="1" w:after="0" w:afterAutospacing="1" w:line="400" w:lineRule="atLeast"/>
              <w:ind w:left="0" w:right="0" w:firstLine="0"/>
              <w:jc w:val="center"/>
            </w:pPr>
            <w:r>
              <w:rPr>
                <w:sz w:val="24"/>
                <w:szCs w:val="24"/>
              </w:rPr>
              <w:t>13</w:t>
            </w:r>
            <w:r>
              <w:t xml:space="preserve"> </w:t>
            </w:r>
          </w:p>
        </w:tc>
        <w:tc>
          <w:tcPr>
            <w:tcW w:w="0" w:type="auto"/>
            <w:shd w:val="clear" w:color="auto" w:fill="auto"/>
            <w:vAlign w:val="center"/>
          </w:tcPr>
          <w:p w14:paraId="413C3EA8">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磋商时间和地点</w:t>
            </w:r>
            <w:r>
              <w:t xml:space="preserve"> </w:t>
            </w:r>
          </w:p>
        </w:tc>
        <w:tc>
          <w:tcPr>
            <w:tcW w:w="0" w:type="auto"/>
            <w:shd w:val="clear" w:color="auto" w:fill="auto"/>
            <w:vAlign w:val="center"/>
          </w:tcPr>
          <w:p w14:paraId="17C8BEE9">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bl>
    <w:p w14:paraId="453DB7FA">
      <w:pPr>
        <w:pStyle w:val="3"/>
        <w:bidi w:val="0"/>
        <w:jc w:val="center"/>
        <w:rPr>
          <w:sz w:val="32"/>
          <w:szCs w:val="32"/>
        </w:rPr>
      </w:pPr>
      <w:r>
        <w:rPr>
          <w:sz w:val="32"/>
          <w:szCs w:val="32"/>
        </w:rPr>
        <w:t>第三章 磋商须知</w:t>
      </w:r>
    </w:p>
    <w:p w14:paraId="1E3062AF">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一、采购说明 </w:t>
      </w:r>
    </w:p>
    <w:p w14:paraId="6599939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1.1、本次采购工作是按照有关法律、法规、规章、文件等规定组织和实施。 </w:t>
      </w:r>
    </w:p>
    <w:p w14:paraId="6733E31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1.2、本项目采购方式：竞争性磋商采购 </w:t>
      </w:r>
    </w:p>
    <w:p w14:paraId="26425C7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是指采购人通过组建竞争性磋商小组（以下简称磋商小组）与符合条件的供应商就采购货物、工程和服务事宜进行磋商，供应商按照磋商文件的要求提交响应文件和报价，采购人从磋商小组评审后提出的候选供应商名单中确定中标供应商的采购方式。 </w:t>
      </w:r>
    </w:p>
    <w:p w14:paraId="536E90D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1.3、定义 </w:t>
      </w:r>
    </w:p>
    <w:p w14:paraId="2A1101E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采购人：见“磋商须知前附表”； </w:t>
      </w:r>
    </w:p>
    <w:p w14:paraId="7C93032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供应商：是指参加本项目磋商、签订合同、实施的单位，按阶段不同，分别理解为潜在供应商、磋商供应商、中标候选供应商、中标供应商、乙方； </w:t>
      </w:r>
    </w:p>
    <w:p w14:paraId="36DED2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竞争性磋商文件：指向供应商发出的采购需求文件，以下简称“磋商文件”； </w:t>
      </w:r>
    </w:p>
    <w:p w14:paraId="62B48B1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磋商响应文件：指供应商针对竞争性磋商文件作出响应的文件； </w:t>
      </w:r>
    </w:p>
    <w:p w14:paraId="0C738F9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磋商代表：是指参加本项目采购活动的供应商法定代表人或法定代表人授权代表； </w:t>
      </w:r>
    </w:p>
    <w:p w14:paraId="1D81A9B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联合体：是指两个以上单位组成联合体，以一个供应商的身份参加磋商； </w:t>
      </w:r>
    </w:p>
    <w:p w14:paraId="3E9C97A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甲方：是指合同签订的一方，一般与采购人相同； </w:t>
      </w:r>
    </w:p>
    <w:p w14:paraId="026DCAF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乙方：是指合同签订的另一方，与中标供应商相同； </w:t>
      </w:r>
    </w:p>
    <w:p w14:paraId="3E8D6BA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1.4、联合体（本项目不适用） </w:t>
      </w:r>
    </w:p>
    <w:p w14:paraId="2B241B1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1.5、费用 </w:t>
      </w:r>
    </w:p>
    <w:p w14:paraId="4384774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无论采购活动中的做法和结果如何，供应商自行承担采购活动中所发生的全部费用。 </w:t>
      </w:r>
    </w:p>
    <w:p w14:paraId="59F9196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1.6、保密 </w:t>
      </w:r>
    </w:p>
    <w:p w14:paraId="5CFDDF2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参与采购活动的各方应对磋商文件和磋商响应文件中的商业和技术等秘密保密，违者应对此造成的后果承担法律责任。 </w:t>
      </w:r>
    </w:p>
    <w:p w14:paraId="5363BA8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1.7、语言文字 </w:t>
      </w:r>
    </w:p>
    <w:p w14:paraId="20CBFFA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除专用术语外，与采购有关的语言使用中文。专用术语应附有中文注释。 </w:t>
      </w:r>
    </w:p>
    <w:p w14:paraId="57B4F03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1.8、计量单位 </w:t>
      </w:r>
    </w:p>
    <w:p w14:paraId="4720C55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所有计量均采用中华人民共和国法定计量单位。 </w:t>
      </w:r>
    </w:p>
    <w:p w14:paraId="1C8CCDA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1.9、踏勘现场 </w:t>
      </w:r>
    </w:p>
    <w:p w14:paraId="5C472F9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1.9.1磋商须知前附表规定组织踏勘现场的，采购人按磋商须知前附表规定的时间、地点组织供应商踏勘项目现场。 </w:t>
      </w:r>
    </w:p>
    <w:p w14:paraId="483CFD8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1.9.2供应商踏勘现场发生的费用自理。 </w:t>
      </w:r>
    </w:p>
    <w:p w14:paraId="2638A4F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1.9.3除采购人的原因外，供应商自行负责在踏勘现场中所发生的人员伤亡和财产损失。 </w:t>
      </w:r>
    </w:p>
    <w:p w14:paraId="35E0A09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1.9.4采购人在踏勘现场中介绍的场地和相关的周边环境情况，供应商在编制磋商响应文件时参考，采购人不对供应商据此作出的判断和决策负责。 </w:t>
      </w:r>
    </w:p>
    <w:p w14:paraId="0F29C32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1.10、答疑会 </w:t>
      </w:r>
    </w:p>
    <w:p w14:paraId="448FA47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1.10.1磋商须知前附表规定召开答疑会的，采购人按磋商须知前附表规定的时间和地点召开答疑会，澄清供应商提出的问题。 </w:t>
      </w:r>
    </w:p>
    <w:p w14:paraId="0CA0CA4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1.10.2供应商应在答疑会时间的前一天，以书面形式将提出的问题送达采购人，以便采购人在会议期间澄清。 </w:t>
      </w:r>
    </w:p>
    <w:p w14:paraId="3A3647D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1.10.3答疑会后，采购人按本章2.4款规定对供应商所提问题进行澄清答复。 </w:t>
      </w:r>
    </w:p>
    <w:p w14:paraId="6AB729B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1.11、分包 </w:t>
      </w:r>
    </w:p>
    <w:p w14:paraId="0EFAB8E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磋商须知前附表规定允许分包的，供应商应当在磋商响应文件载明分包的具体情况，应符合采购人在磋商须知前附表规定的分包内容、分包金额和接受分包的第三人资质要求等限制条件。 </w:t>
      </w:r>
    </w:p>
    <w:p w14:paraId="1DAA6E1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1.12、偏离 </w:t>
      </w:r>
    </w:p>
    <w:p w14:paraId="6F9F734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磋商响应文件应完全响应磋商文件规定的实质性内容和条件。 </w:t>
      </w:r>
    </w:p>
    <w:p w14:paraId="133FD97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1.13、其他 </w:t>
      </w:r>
    </w:p>
    <w:p w14:paraId="6B09321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1.13.1</w:t>
      </w:r>
      <w:r>
        <w:rPr>
          <w:rFonts w:hint="eastAsia" w:ascii="宋体" w:hAnsi="宋体" w:eastAsia="宋体" w:cs="宋体"/>
          <w:b/>
          <w:bCs/>
          <w:sz w:val="24"/>
          <w:szCs w:val="24"/>
        </w:rPr>
        <w:t>根据相关法律、法规、规章、文件规定并满足磋商文件规定资格条件的区域性分支机构、个体工商户、个人独资企业、合伙企业参加本项目磋商响应并由单位负责人签署的相关磋商响应文件与本磋商文件规定由法定代表人签署的的文件材料具有同等效力。</w:t>
      </w:r>
      <w:r>
        <w:rPr>
          <w:rFonts w:hint="eastAsia" w:ascii="宋体" w:hAnsi="宋体" w:eastAsia="宋体" w:cs="宋体"/>
          <w:sz w:val="24"/>
          <w:szCs w:val="24"/>
        </w:rPr>
        <w:t xml:space="preserve"> </w:t>
      </w:r>
    </w:p>
    <w:p w14:paraId="42933E9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1.13.2▲</w:t>
      </w:r>
      <w:r>
        <w:rPr>
          <w:rFonts w:hint="eastAsia" w:ascii="宋体" w:hAnsi="宋体" w:eastAsia="宋体" w:cs="宋体"/>
          <w:b/>
          <w:bCs/>
          <w:sz w:val="24"/>
          <w:szCs w:val="24"/>
          <w:u w:val="single"/>
        </w:rPr>
        <w:t>供应商对所参加磋商的采购内容必须全部进行响应。</w:t>
      </w:r>
      <w:r>
        <w:rPr>
          <w:rFonts w:hint="eastAsia" w:ascii="宋体" w:hAnsi="宋体" w:eastAsia="宋体" w:cs="宋体"/>
          <w:sz w:val="24"/>
          <w:szCs w:val="24"/>
        </w:rPr>
        <w:t xml:space="preserve"> </w:t>
      </w:r>
    </w:p>
    <w:p w14:paraId="28A336D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1.13.3磋商文件中如有描述歧义或前后不一致的地方，磋商小组有权按公平、合理的原则进行评判，但对同一条款的评判适用于每个供应商。 </w:t>
      </w:r>
    </w:p>
    <w:p w14:paraId="51AD7F5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1.13.4磋商响应文件的响应内容必须真实、明确、准确。否则，磋商小组将对其作出不利的评审。 </w:t>
      </w:r>
    </w:p>
    <w:p w14:paraId="1605A50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1.13.5成交人为履行合同引起的相关人员的差旅费、食宿费以及其它不可预知的费用由成交人自理。合同实施过程中，须与采购人积极配合。 </w:t>
      </w:r>
    </w:p>
    <w:p w14:paraId="5D78411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1.13.6项目已落实。 </w:t>
      </w:r>
    </w:p>
    <w:p w14:paraId="79E9188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1.13.7供应商须对所响应产品、方案、技术、服务等拥有合法的占有、使用、收益、处分的权利，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 </w:t>
      </w:r>
    </w:p>
    <w:p w14:paraId="28911DC5">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rPr>
        <w:t>1.13.8单位负责人为同一人或者存在控股、管理关系的不同单位，不得同时响应同一标段或者未划分标段的同一采购项目。违反该款规定的，相关响应文件均无效。</w:t>
      </w:r>
      <w:r>
        <w:rPr>
          <w:rFonts w:hint="eastAsia" w:ascii="宋体" w:hAnsi="宋体" w:eastAsia="宋体" w:cs="宋体"/>
          <w:sz w:val="24"/>
          <w:szCs w:val="24"/>
        </w:rPr>
        <w:t xml:space="preserve"> </w:t>
      </w:r>
    </w:p>
    <w:p w14:paraId="53B4F56E">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rPr>
        <w:t>1.13.9为证明供应商拥有的人员、业绩、荣誉、知识产权、项目案例等而在响应文件中提供的证明材料必须为供应商自身所有。不同法人、其他组织的资料与供应商无关。</w:t>
      </w:r>
      <w:r>
        <w:rPr>
          <w:rFonts w:hint="eastAsia" w:ascii="宋体" w:hAnsi="宋体" w:eastAsia="宋体" w:cs="宋体"/>
          <w:sz w:val="24"/>
          <w:szCs w:val="24"/>
        </w:rPr>
        <w:t xml:space="preserve"> </w:t>
      </w:r>
    </w:p>
    <w:p w14:paraId="1C55C91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1.13.10供应商之间的利害关系 </w:t>
      </w:r>
    </w:p>
    <w:p w14:paraId="05459BF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A.法定代表人或负责人或实际控制人是夫妻关系； </w:t>
      </w:r>
    </w:p>
    <w:p w14:paraId="7862A99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B.法定代表人或负责人或实际控制人是直系血亲关系； </w:t>
      </w:r>
    </w:p>
    <w:p w14:paraId="285A19E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C.法定代表人或负责人或实际控制人存在三代以内旁系血亲关系； </w:t>
      </w:r>
    </w:p>
    <w:p w14:paraId="34E93BB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D.法定代表人或负责人或实际控制人存在近姻亲关系； </w:t>
      </w:r>
    </w:p>
    <w:p w14:paraId="669AED5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E.法定代表人或负责人或实际控制人存在股份控制或实际控制关系； </w:t>
      </w:r>
    </w:p>
    <w:p w14:paraId="15F08E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F.存在共同直接或间接投资设立子公司、联营企业和合营企业情况； </w:t>
      </w:r>
    </w:p>
    <w:p w14:paraId="5690BA9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G.存在分级代理或代销关系、同一生产制造商关系、管理关系、重要业务（占主营业务收入50%以上）或重要财务往来关系（如融资）等其他实质性控制关系； </w:t>
      </w:r>
    </w:p>
    <w:p w14:paraId="1072D87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如供应商之间存在以上利害关系并且存在影响采购公平竞争的行为的相关供应商的磋商响应文件均无效。 </w:t>
      </w:r>
    </w:p>
    <w:p w14:paraId="382C2B52">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二、磋商文件 </w:t>
      </w:r>
    </w:p>
    <w:p w14:paraId="479B9E6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 xml:space="preserve">2.1、磋商文件组成 </w:t>
      </w:r>
    </w:p>
    <w:p w14:paraId="7918839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 xml:space="preserve">2.1.1第一章 竞争性磋商采购公告 </w:t>
      </w:r>
    </w:p>
    <w:p w14:paraId="0663476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 xml:space="preserve">2.1.2第二章 磋商须知前附表 </w:t>
      </w:r>
    </w:p>
    <w:p w14:paraId="4ED9D99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 xml:space="preserve">2.1.3第三章 磋商须知 </w:t>
      </w:r>
    </w:p>
    <w:p w14:paraId="1E8F7AB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 xml:space="preserve">2.1.4第四章 采购内容及需求 </w:t>
      </w:r>
    </w:p>
    <w:p w14:paraId="07ED812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2.1.5第五章 磋商评审</w:t>
      </w:r>
      <w:r>
        <w:rPr>
          <w:rFonts w:hint="eastAsia" w:ascii="宋体" w:hAnsi="宋体" w:eastAsia="宋体" w:cs="宋体"/>
          <w:sz w:val="24"/>
          <w:szCs w:val="24"/>
          <w:highlight w:val="yellow"/>
          <w:lang w:val="en-US" w:eastAsia="zh-CN"/>
        </w:rPr>
        <w:t>标准</w:t>
      </w:r>
      <w:r>
        <w:rPr>
          <w:rFonts w:hint="eastAsia" w:ascii="宋体" w:hAnsi="宋体" w:eastAsia="宋体" w:cs="宋体"/>
          <w:sz w:val="24"/>
          <w:szCs w:val="24"/>
          <w:highlight w:val="yellow"/>
        </w:rPr>
        <w:t xml:space="preserve"> </w:t>
      </w:r>
    </w:p>
    <w:p w14:paraId="206F3F9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yellow"/>
        </w:rPr>
      </w:pPr>
      <w:r>
        <w:rPr>
          <w:rFonts w:hint="eastAsia" w:ascii="宋体" w:hAnsi="宋体" w:eastAsia="宋体" w:cs="宋体"/>
          <w:sz w:val="24"/>
          <w:szCs w:val="24"/>
          <w:highlight w:val="yellow"/>
        </w:rPr>
        <w:t>2.1.7第</w:t>
      </w:r>
      <w:r>
        <w:rPr>
          <w:rFonts w:hint="eastAsia" w:ascii="宋体" w:hAnsi="宋体" w:eastAsia="宋体" w:cs="宋体"/>
          <w:sz w:val="24"/>
          <w:szCs w:val="24"/>
          <w:highlight w:val="yellow"/>
          <w:lang w:val="en-US" w:eastAsia="zh-CN"/>
        </w:rPr>
        <w:t>六</w:t>
      </w:r>
      <w:r>
        <w:rPr>
          <w:rFonts w:hint="eastAsia" w:ascii="宋体" w:hAnsi="宋体" w:eastAsia="宋体" w:cs="宋体"/>
          <w:sz w:val="24"/>
          <w:szCs w:val="24"/>
          <w:highlight w:val="yellow"/>
        </w:rPr>
        <w:t xml:space="preserve">章 磋商响应文件格式 </w:t>
      </w:r>
    </w:p>
    <w:p w14:paraId="1C9A815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2.1.8磋商文件补充文件（如有） </w:t>
      </w:r>
    </w:p>
    <w:p w14:paraId="198CB5D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2.2、磋商文件的解释权 </w:t>
      </w:r>
    </w:p>
    <w:p w14:paraId="4FECACA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磋商文件的解释权归采购人所有。 </w:t>
      </w:r>
    </w:p>
    <w:p w14:paraId="28B695A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2.3、磋商文件的质疑 </w:t>
      </w:r>
    </w:p>
    <w:p w14:paraId="3843E95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2.3.1供应商认为磋商文件规定内容使自己的合法权益受到损害的，供应商可以提出书面质疑。 </w:t>
      </w:r>
    </w:p>
    <w:p w14:paraId="5ADACBC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2.3.2质疑书须包括以下内容： </w:t>
      </w:r>
    </w:p>
    <w:p w14:paraId="30139AF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（一）质疑人的名称、地址、邮政编码、联系人、联系电话； </w:t>
      </w:r>
    </w:p>
    <w:p w14:paraId="19990E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（二）被质疑采购项目名称、编号及采购内容； </w:t>
      </w:r>
    </w:p>
    <w:p w14:paraId="76B1898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（三）具体的质疑事项及事实依据； </w:t>
      </w:r>
    </w:p>
    <w:p w14:paraId="467A727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（四）认为自己合法权益受到损害或可能受到损害的相关证据材料； </w:t>
      </w:r>
    </w:p>
    <w:p w14:paraId="5E5F336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（五）提出质疑的日期。 </w:t>
      </w:r>
    </w:p>
    <w:p w14:paraId="3C2CDE4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2.3.3质疑期限自供应商获得磋商文件之日且在磋商响应截止时间前向采购人提出，逾期提出不予受理。 </w:t>
      </w:r>
    </w:p>
    <w:p w14:paraId="2E868E2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2.3.4质疑书中涉及的相关材料中有外文资料的，应当将与质疑相关的外文资料完整、客观、真实地翻译为中文，并注明翻译人员姓名、工作单位、联系方式等信息。 </w:t>
      </w:r>
    </w:p>
    <w:p w14:paraId="4408A3E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2.3.5质疑书必须署名，由法定代表人签字（或盖章）并加盖单位公章。 </w:t>
      </w:r>
    </w:p>
    <w:p w14:paraId="0D81EA5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2.3.6质疑书以直接提交、传真或邮寄方式提交（一式三份）。 </w:t>
      </w:r>
    </w:p>
    <w:p w14:paraId="3AA062C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2.3.7质疑书以传真形式提交后，同时须向采购人提交质疑书原件，采购人以收到原件之日作为收到质疑日。 </w:t>
      </w:r>
    </w:p>
    <w:p w14:paraId="0B67506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2.4、磋商文件的澄清 </w:t>
      </w:r>
    </w:p>
    <w:p w14:paraId="4D4EB27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2.4.1供应商对磋商文件如有疑问要求澄清，或认为有必要与采购人进行技术交流，供应商需将书面资料传真或送达至采购人，同时将电子文件发至磋商须知前附表注明的邮箱（电子邮件与书面文件有不一致的，以书面文件为准），并与采购人进行确认。采购人有权对询问截止时间后的收到疑问将不予受理、答复。 </w:t>
      </w:r>
    </w:p>
    <w:p w14:paraId="324FAC1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2.4.2 供应商要求澄清的资料应加盖单位公章、写明日期。 </w:t>
      </w:r>
    </w:p>
    <w:p w14:paraId="7EA23E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2.4.3 如有必要，采购人对供应商所有要求澄清的问题都予以解答，澄清答复的文件为补充文件，作为磋商文件的组成部分，补充文件将以传真、网上公告等形式告知所有购买磋商文件的供应商，补充文件对供应商均有约束力。 </w:t>
      </w:r>
    </w:p>
    <w:p w14:paraId="6CFE803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2.4.4澄清的内容影响磋商响应文件编制的，采购人将顺延磋商响应截止时间，使之满足采购的相关规定。 </w:t>
      </w:r>
    </w:p>
    <w:p w14:paraId="54D6306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2.4.5供应商在收到补充文件后，应在24小时内以书面形式向采购人确认已收到该补充文件。 </w:t>
      </w:r>
    </w:p>
    <w:p w14:paraId="64FB2B5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2.4.6供应商在磋商文件规定的询问截止时间前未对磋商文件提出疑问的，采购人将视其为无异议。 </w:t>
      </w:r>
    </w:p>
    <w:p w14:paraId="72517EF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2.4.7当磋商文件与补充文件就同一内容的表述不一致时，以最后发出的书面文件为准。 </w:t>
      </w:r>
    </w:p>
    <w:p w14:paraId="7A2B781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2.5、磋商文件的修改 </w:t>
      </w:r>
    </w:p>
    <w:p w14:paraId="63CE861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2.5.1 在磋商响应截止时间前，由于各种原因采购人可能以补充文件的形式修改完善磋商文件。 </w:t>
      </w:r>
    </w:p>
    <w:p w14:paraId="553DA50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2.5.2补充文件作为磋商文件组成部分，补充文件将以传真、网上公告等形式告知所有购买磋商文件的供应商，补充文件对供应商均有约束力。 </w:t>
      </w:r>
    </w:p>
    <w:p w14:paraId="5508A4D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2.5.3修改的内容影响磋商响应文件编制的，采购人将顺延磋商响应截止时间，使之满足采购的相关规定。 </w:t>
      </w:r>
    </w:p>
    <w:p w14:paraId="02182D9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2.5.4供应商在收到补充文件后，应在24小时内以书面形式向采购人确认已收到该补充文件。 </w:t>
      </w:r>
    </w:p>
    <w:p w14:paraId="3DDB542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2.5.5供应商收到补充文件后，对补充文件如有疑问要求澄清，应在24小时内将书面资料传真或送达至采购人，同时将电子文件发至磋商须知前附表注明的邮箱（电子邮件与书面文件有不一致的，以书面文件为准），并与采购人进行确认。 </w:t>
      </w:r>
    </w:p>
    <w:p w14:paraId="4C4B596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2.5.6供应商要求澄清的资料应加盖单位公章、写明日期。 </w:t>
      </w:r>
    </w:p>
    <w:p w14:paraId="4F7A698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2.5.7对补充文件的澄清答复按2.4款规定。 </w:t>
      </w:r>
    </w:p>
    <w:p w14:paraId="4B16CF5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2.5.8当磋商文件与补充文件就同一内容的表述不一致时，以最后发出的书面文件为准。 </w:t>
      </w:r>
    </w:p>
    <w:p w14:paraId="5E9B7A4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2.5.9任何口头答复均不属于磋商文件的组成部分。 </w:t>
      </w:r>
    </w:p>
    <w:p w14:paraId="3C0A0690">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三、磋商响应 </w:t>
      </w:r>
    </w:p>
    <w:p w14:paraId="3260896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3.1、磋商响应文件组成 </w:t>
      </w:r>
    </w:p>
    <w:p w14:paraId="095D3DE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 xml:space="preserve">3.1.1资格证明文件部分 </w:t>
      </w:r>
    </w:p>
    <w:p w14:paraId="511776CD">
      <w:pPr>
        <w:pStyle w:val="1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rPr>
        <w:t>供应商须是中华人民共和国境内注册并取得营业执照的独立法人；具有履行本合同所必需的专业技术能力并具有相应的经营资格；</w:t>
      </w:r>
      <w:r>
        <w:rPr>
          <w:rFonts w:hint="eastAsia" w:ascii="宋体" w:hAnsi="宋体" w:eastAsia="宋体" w:cs="宋体"/>
          <w:sz w:val="24"/>
          <w:szCs w:val="24"/>
        </w:rPr>
        <w:t xml:space="preserve"> </w:t>
      </w:r>
    </w:p>
    <w:p w14:paraId="2C5406B2">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80" w:leftChars="0" w:right="0" w:rightChars="0"/>
        <w:textAlignment w:val="auto"/>
        <w:rPr>
          <w:rFonts w:hint="eastAsia" w:ascii="宋体" w:hAnsi="宋体" w:eastAsia="宋体" w:cs="宋体"/>
          <w:sz w:val="24"/>
          <w:szCs w:val="24"/>
        </w:rPr>
      </w:pPr>
      <w:r>
        <w:rPr>
          <w:rFonts w:hint="eastAsia" w:ascii="宋体" w:hAnsi="宋体" w:eastAsia="宋体" w:cs="宋体"/>
          <w:sz w:val="24"/>
          <w:szCs w:val="24"/>
        </w:rPr>
        <w:t>3.1.</w:t>
      </w:r>
      <w:r>
        <w:rPr>
          <w:rFonts w:hint="eastAsia" w:eastAsia="宋体" w:cs="宋体"/>
          <w:sz w:val="24"/>
          <w:szCs w:val="24"/>
          <w:lang w:val="en-US" w:eastAsia="zh-CN"/>
        </w:rPr>
        <w:t>2报价</w:t>
      </w:r>
      <w:r>
        <w:rPr>
          <w:rFonts w:hint="eastAsia" w:ascii="宋体" w:hAnsi="宋体" w:eastAsia="宋体" w:cs="宋体"/>
          <w:sz w:val="24"/>
          <w:szCs w:val="24"/>
        </w:rPr>
        <w:t>文件部分</w:t>
      </w:r>
    </w:p>
    <w:p w14:paraId="214EB38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2</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磋商响应函；</w:t>
      </w:r>
      <w:r>
        <w:rPr>
          <w:rFonts w:hint="eastAsia" w:ascii="宋体" w:hAnsi="宋体" w:eastAsia="宋体" w:cs="宋体"/>
          <w:sz w:val="24"/>
          <w:szCs w:val="24"/>
        </w:rPr>
        <w:t xml:space="preserve"> </w:t>
      </w:r>
    </w:p>
    <w:p w14:paraId="29E3EF3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val="en-US" w:eastAsia="zh-CN"/>
        </w:rPr>
        <w:t>（3）</w:t>
      </w:r>
      <w:r>
        <w:rPr>
          <w:rFonts w:hint="eastAsia" w:ascii="宋体" w:hAnsi="宋体" w:eastAsia="宋体" w:cs="宋体"/>
          <w:sz w:val="24"/>
          <w:szCs w:val="24"/>
          <w:shd w:val="clear" w:fill="FFFF00"/>
        </w:rPr>
        <w:t>初次报价一览表；</w:t>
      </w:r>
      <w:r>
        <w:rPr>
          <w:rFonts w:hint="eastAsia" w:ascii="宋体" w:hAnsi="宋体" w:eastAsia="宋体" w:cs="宋体"/>
          <w:sz w:val="24"/>
          <w:szCs w:val="24"/>
        </w:rPr>
        <w:t xml:space="preserve"> </w:t>
      </w:r>
    </w:p>
    <w:p w14:paraId="78749B9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4</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供应商认为针对报价需要说明的其他文件及资料；</w:t>
      </w:r>
      <w:r>
        <w:rPr>
          <w:rFonts w:hint="eastAsia" w:ascii="宋体" w:hAnsi="宋体" w:eastAsia="宋体" w:cs="宋体"/>
          <w:sz w:val="24"/>
          <w:szCs w:val="24"/>
        </w:rPr>
        <w:t xml:space="preserve"> </w:t>
      </w:r>
    </w:p>
    <w:p w14:paraId="5D459575">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rPr>
        <w:t>3.1.3商务技术文件部分</w:t>
      </w:r>
      <w:r>
        <w:rPr>
          <w:rFonts w:hint="eastAsia" w:ascii="宋体" w:hAnsi="宋体" w:eastAsia="宋体" w:cs="宋体"/>
          <w:sz w:val="24"/>
          <w:szCs w:val="24"/>
        </w:rPr>
        <w:t xml:space="preserve"> </w:t>
      </w:r>
    </w:p>
    <w:p w14:paraId="5A875240">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1</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法定代表人资格证明书；</w:t>
      </w:r>
      <w:r>
        <w:rPr>
          <w:rFonts w:hint="eastAsia" w:ascii="宋体" w:hAnsi="宋体" w:eastAsia="宋体" w:cs="宋体"/>
          <w:sz w:val="24"/>
          <w:szCs w:val="24"/>
        </w:rPr>
        <w:t xml:space="preserve"> </w:t>
      </w:r>
    </w:p>
    <w:p w14:paraId="32A04FBB">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2</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法定代表人授权磋商委托书；</w:t>
      </w:r>
      <w:r>
        <w:rPr>
          <w:rFonts w:hint="eastAsia" w:ascii="宋体" w:hAnsi="宋体" w:eastAsia="宋体" w:cs="宋体"/>
          <w:sz w:val="24"/>
          <w:szCs w:val="24"/>
        </w:rPr>
        <w:t xml:space="preserve"> </w:t>
      </w:r>
    </w:p>
    <w:p w14:paraId="0DAC580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3</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供应商基本情况表</w:t>
      </w:r>
      <w:r>
        <w:rPr>
          <w:rFonts w:hint="eastAsia" w:ascii="宋体" w:hAnsi="宋体" w:eastAsia="宋体" w:cs="宋体"/>
          <w:sz w:val="24"/>
          <w:szCs w:val="24"/>
        </w:rPr>
        <w:t xml:space="preserve"> </w:t>
      </w:r>
    </w:p>
    <w:p w14:paraId="4B6C92A7">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4</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类似业绩表</w:t>
      </w:r>
      <w:r>
        <w:rPr>
          <w:rFonts w:hint="eastAsia" w:ascii="宋体" w:hAnsi="宋体" w:eastAsia="宋体" w:cs="宋体"/>
          <w:sz w:val="24"/>
          <w:szCs w:val="24"/>
        </w:rPr>
        <w:t xml:space="preserve"> </w:t>
      </w:r>
    </w:p>
    <w:p w14:paraId="15B58E9F">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5</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偏离表</w:t>
      </w:r>
      <w:r>
        <w:rPr>
          <w:rFonts w:hint="eastAsia" w:ascii="宋体" w:hAnsi="宋体" w:eastAsia="宋体" w:cs="宋体"/>
          <w:sz w:val="24"/>
          <w:szCs w:val="24"/>
        </w:rPr>
        <w:t xml:space="preserve"> </w:t>
      </w:r>
    </w:p>
    <w:p w14:paraId="6E8DAD1E">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shd w:val="clear" w:fill="FFFF00"/>
        </w:rPr>
      </w:pP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lang w:val="en-US" w:eastAsia="zh-CN"/>
        </w:rPr>
        <w:t>6</w:t>
      </w:r>
      <w:r>
        <w:rPr>
          <w:rFonts w:hint="eastAsia" w:ascii="宋体" w:hAnsi="宋体" w:eastAsia="宋体" w:cs="宋体"/>
          <w:sz w:val="24"/>
          <w:szCs w:val="24"/>
          <w:shd w:val="clear" w:fill="FFFF00"/>
          <w:lang w:eastAsia="zh-CN"/>
        </w:rPr>
        <w:t>）</w:t>
      </w:r>
      <w:r>
        <w:rPr>
          <w:rFonts w:hint="eastAsia" w:ascii="宋体" w:hAnsi="宋体" w:eastAsia="宋体" w:cs="宋体"/>
          <w:sz w:val="24"/>
          <w:szCs w:val="24"/>
          <w:shd w:val="clear" w:fill="FFFF00"/>
        </w:rPr>
        <w:t>服务大纲（由供应商根据评标细则内容自行编制）；</w:t>
      </w:r>
    </w:p>
    <w:p w14:paraId="09D6050F">
      <w:pPr>
        <w:pStyle w:val="7"/>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480" w:firstLineChars="200"/>
        <w:textAlignment w:val="auto"/>
        <w:rPr>
          <w:rFonts w:ascii="Times New Roman" w:hAnsi="Times New Roman"/>
          <w:color w:val="000000"/>
          <w:szCs w:val="21"/>
        </w:rPr>
      </w:pPr>
      <w:r>
        <w:rPr>
          <w:rFonts w:hint="eastAsia"/>
          <w:color w:val="000000"/>
          <w:szCs w:val="21"/>
          <w:lang w:eastAsia="zh-CN"/>
        </w:rPr>
        <w:t>（</w:t>
      </w:r>
      <w:r>
        <w:rPr>
          <w:rFonts w:hint="eastAsia"/>
          <w:color w:val="000000"/>
          <w:szCs w:val="21"/>
          <w:lang w:val="en-US" w:eastAsia="zh-CN"/>
        </w:rPr>
        <w:t>7</w:t>
      </w:r>
      <w:r>
        <w:rPr>
          <w:rFonts w:hint="eastAsia"/>
          <w:color w:val="000000"/>
          <w:szCs w:val="21"/>
          <w:lang w:eastAsia="zh-CN"/>
        </w:rPr>
        <w:t>）</w:t>
      </w:r>
      <w:r>
        <w:rPr>
          <w:rFonts w:hint="eastAsia" w:ascii="Times New Roman" w:hAnsi="Times New Roman"/>
          <w:color w:val="000000"/>
          <w:szCs w:val="21"/>
        </w:rPr>
        <w:t>优惠服务承诺</w:t>
      </w:r>
      <w:r>
        <w:rPr>
          <w:rFonts w:hint="eastAsia"/>
          <w:color w:val="000000"/>
          <w:szCs w:val="21"/>
          <w:lang w:eastAsia="zh-CN"/>
        </w:rPr>
        <w:t>（</w:t>
      </w:r>
      <w:r>
        <w:rPr>
          <w:rFonts w:hint="eastAsia" w:ascii="宋体" w:hAnsi="宋体" w:eastAsia="宋体" w:cs="宋体"/>
          <w:sz w:val="24"/>
          <w:szCs w:val="24"/>
          <w:shd w:val="clear" w:fill="FFFF00"/>
        </w:rPr>
        <w:t>由供应商根据评标细则内容自行编制</w:t>
      </w:r>
      <w:r>
        <w:rPr>
          <w:rFonts w:hint="eastAsia"/>
          <w:color w:val="000000"/>
          <w:szCs w:val="21"/>
          <w:lang w:eastAsia="zh-CN"/>
        </w:rPr>
        <w:t>）；</w:t>
      </w:r>
    </w:p>
    <w:p w14:paraId="27F3FD73">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shd w:val="clear" w:fill="FFFF00"/>
          <w:lang w:val="en-US" w:eastAsia="zh-CN"/>
        </w:rPr>
        <w:t>（8）</w:t>
      </w:r>
      <w:r>
        <w:rPr>
          <w:rFonts w:hint="eastAsia" w:ascii="宋体" w:hAnsi="宋体" w:eastAsia="宋体" w:cs="宋体"/>
          <w:sz w:val="24"/>
          <w:szCs w:val="24"/>
          <w:shd w:val="clear" w:fill="FFFF00"/>
        </w:rPr>
        <w:t>供应商认为需要提供的其他资料（结合评分内容要求自行提供）。</w:t>
      </w:r>
      <w:r>
        <w:rPr>
          <w:rFonts w:hint="eastAsia" w:ascii="宋体" w:hAnsi="宋体" w:eastAsia="宋体" w:cs="宋体"/>
          <w:sz w:val="24"/>
          <w:szCs w:val="24"/>
        </w:rPr>
        <w:t xml:space="preserve"> </w:t>
      </w:r>
    </w:p>
    <w:p w14:paraId="7D53885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3.2、磋商响应文件的编制 </w:t>
      </w:r>
    </w:p>
    <w:p w14:paraId="02E87ED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3.2.1 供应商应仔细阅读磋商文件规定的所有内容，以保证能全面准确理解磋商文件，并按照磋商文件要求，详细编制磋商响应文件，磋商响应文件内容必须针对本项目响应，并对响应文件的真实性、合法性负责。 </w:t>
      </w:r>
    </w:p>
    <w:p w14:paraId="212D228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3.2.2供应商必须按磋商文件的要求提供相关资料，并对磋商文件中提出的所有内容要求给予实质性响应，须保证磋商响应文件的准确、真实、明确。磋商响应文件响应内容对磋商文件要求如有偏离均应填写偏离表，如不填写，采购人有权视作磋商响应文件完全响应磋商文件要求。 </w:t>
      </w:r>
    </w:p>
    <w:p w14:paraId="2E28D5E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3.2.3磋商响应文件应按照本章3.1款中规定的顺序及采用“磋商响应文件格式”中提供的格式进行编制。 </w:t>
      </w:r>
    </w:p>
    <w:p w14:paraId="3222A3F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3.2.4磋商响应文件应当对磋商文件规定的内容进行明确，对磋商文件规定的实质性内容应当作出响应。 </w:t>
      </w:r>
    </w:p>
    <w:p w14:paraId="4C7F0AB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3.2.5磋商响应文件的正本需打印或用不退色的墨水填写，并注明“正本”字样。副本可以复印，并注明“副本”字样。当副本和正本不一致时，以正本为准。 </w:t>
      </w:r>
    </w:p>
    <w:p w14:paraId="06DB5326">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3.2.6▲磋商响应文件由供应商的法定代表人或其委托代理人签字（或盖章）、盖单位公章。磋商响应文件应尽量避免涂改、行间插字或删除，如果出现上述情况，改动之处应加盖单位公章或由磋商响应文件签署人签字（或盖章）确认。签字或盖章的具体要求见“磋商须知前附表”。</w:t>
      </w:r>
      <w:r>
        <w:rPr>
          <w:rFonts w:hint="eastAsia" w:ascii="宋体" w:hAnsi="宋体" w:eastAsia="宋体" w:cs="宋体"/>
          <w:sz w:val="24"/>
          <w:szCs w:val="24"/>
        </w:rPr>
        <w:t xml:space="preserve"> </w:t>
      </w:r>
    </w:p>
    <w:p w14:paraId="5AC1317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3.2.7磋商响应文件份数要求详见“磋商须知前附表”。 </w:t>
      </w:r>
    </w:p>
    <w:p w14:paraId="6D3559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3.2.8磋商响应文件应编制目录，磋商响应文件装订要求详见“磋商须知前附表”。 </w:t>
      </w:r>
    </w:p>
    <w:p w14:paraId="678B558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3.2.9由于字迹模糊或表达不清引起的后果由供应商负责。 </w:t>
      </w:r>
    </w:p>
    <w:p w14:paraId="11DC258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3.3、报价 </w:t>
      </w:r>
    </w:p>
    <w:p w14:paraId="51930F06">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3.3.1 ▲本项目报价为含税人民币价。</w:t>
      </w:r>
      <w:r>
        <w:rPr>
          <w:rFonts w:hint="eastAsia" w:ascii="宋体" w:hAnsi="宋体" w:eastAsia="宋体" w:cs="宋体"/>
          <w:sz w:val="24"/>
          <w:szCs w:val="24"/>
        </w:rPr>
        <w:t xml:space="preserve"> </w:t>
      </w:r>
    </w:p>
    <w:p w14:paraId="1EE8927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3.3.2根据项目实际情况，本项目报价为固定单价，供应商无需自主报价。 </w:t>
      </w:r>
    </w:p>
    <w:p w14:paraId="662A629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 </w:t>
      </w:r>
    </w:p>
    <w:p w14:paraId="553E2DB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、磋商响应文件有效期 </w:t>
      </w:r>
    </w:p>
    <w:p w14:paraId="545CADC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.1 磋商响应文件有效期按“磋商须知前附表”规定，磋商响应文件应在该有效期内保持有效。合同签订后，磋商响应文件作为合同附件，磋商响应文件有效期同合同有效期。 </w:t>
      </w:r>
    </w:p>
    <w:p w14:paraId="2D44801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.2 在特殊情况下，采购人可与供应商协商延长磋商响应文件有效期，这种要求和答复均应以书面形式进行。 </w:t>
      </w:r>
    </w:p>
    <w:p w14:paraId="05BC93E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.3 供应商可拒绝接受延期要求。同意延长有效期的供应商不能修改磋商响应文件。 </w:t>
      </w:r>
    </w:p>
    <w:p w14:paraId="127F4CC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、磋商响应文件的密封及标记 </w:t>
      </w:r>
    </w:p>
    <w:p w14:paraId="64B12EA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.1磋商响应文件应按以下方法装袋密封 </w:t>
      </w:r>
    </w:p>
    <w:p w14:paraId="3FFE013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磋商响应文件密封要求见“磋商须知前附表”，在密封袋封皮上写明</w:t>
      </w:r>
      <w:r>
        <w:rPr>
          <w:rFonts w:hint="eastAsia" w:ascii="宋体" w:hAnsi="宋体" w:eastAsia="宋体" w:cs="宋体"/>
          <w:b/>
          <w:bCs/>
          <w:sz w:val="24"/>
          <w:szCs w:val="24"/>
        </w:rPr>
        <w:t>项目编号、项目名称、供应商名称、磋商响应文件名称、“在磋商响应截止时间（ 年 月 日 时 分）前不得启封”</w:t>
      </w:r>
      <w:r>
        <w:rPr>
          <w:rFonts w:hint="eastAsia" w:ascii="宋体" w:hAnsi="宋体" w:eastAsia="宋体" w:cs="宋体"/>
          <w:sz w:val="24"/>
          <w:szCs w:val="24"/>
        </w:rPr>
        <w:t xml:space="preserve">。封口处应有盖单位公章或授权代表签字（或盖章）。 </w:t>
      </w:r>
    </w:p>
    <w:p w14:paraId="2819492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.2如果供应商未按上述要求加写标记，采购人对磋商响应文件的误拆和提前启封不负责任。 </w:t>
      </w:r>
    </w:p>
    <w:p w14:paraId="4E5CCB1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、磋商响应文件的提交 </w:t>
      </w:r>
    </w:p>
    <w:p w14:paraId="6C796AB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.1供应商应在“磋商须知前附表”规定磋商响应截止时间前提交磋商响应文件。 </w:t>
      </w:r>
    </w:p>
    <w:p w14:paraId="3A41284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.2供应商提交磋商响应文件地点见“磋商须知前附表”。 </w:t>
      </w:r>
    </w:p>
    <w:p w14:paraId="061F3BF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.3供应商提交的磋商响应文件均不予退还。 </w:t>
      </w:r>
    </w:p>
    <w:p w14:paraId="1C0AB31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.4逾期送达的或者未送达指定地点的磋商响应文件，采购人将不予受理。 </w:t>
      </w:r>
    </w:p>
    <w:p w14:paraId="65B1482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.5采购人如因故推迟磋商响应截止时间，应以书面形式通知所有供应商。在这种情况下，采购人和供应商的权利和义务将受到新的磋商响应截止时间的约束。 </w:t>
      </w:r>
    </w:p>
    <w:p w14:paraId="61026C4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、磋商响应文件的修改和撤回 </w:t>
      </w:r>
    </w:p>
    <w:p w14:paraId="2D7F062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.1供应商必须在磋商响应截止时间以前将书面的磋商响应修改文件或撤标通知邮寄到达或送达采购人。 </w:t>
      </w:r>
    </w:p>
    <w:p w14:paraId="77C25FA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.2 磋商响应修改文件必须密封，在密封袋上写</w:t>
      </w:r>
      <w:r>
        <w:rPr>
          <w:rFonts w:hint="eastAsia" w:ascii="宋体" w:hAnsi="宋体" w:eastAsia="宋体" w:cs="宋体"/>
          <w:sz w:val="24"/>
          <w:szCs w:val="24"/>
          <w:lang w:val="en-US" w:eastAsia="zh-CN"/>
        </w:rPr>
        <w:t>明</w:t>
      </w:r>
      <w:r>
        <w:rPr>
          <w:rFonts w:hint="eastAsia" w:ascii="宋体" w:hAnsi="宋体" w:eastAsia="宋体" w:cs="宋体"/>
          <w:b/>
          <w:bCs/>
          <w:sz w:val="24"/>
          <w:szCs w:val="24"/>
        </w:rPr>
        <w:t>项目名称、供应商名称、标项名称，并注明“修改文件”、“磋商时启封”字样</w:t>
      </w:r>
      <w:r>
        <w:rPr>
          <w:rFonts w:hint="eastAsia" w:ascii="宋体" w:hAnsi="宋体" w:eastAsia="宋体" w:cs="宋体"/>
          <w:sz w:val="24"/>
          <w:szCs w:val="24"/>
        </w:rPr>
        <w:t xml:space="preserve">。 </w:t>
      </w:r>
    </w:p>
    <w:p w14:paraId="3110DC0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.3 供应商以传真或电报形式通知采购人撤标时，必须在磋商响应截止时间以前补充由磋商代表签署的正式文件。 </w:t>
      </w:r>
    </w:p>
    <w:p w14:paraId="5248566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8</w:t>
      </w:r>
      <w:r>
        <w:rPr>
          <w:rFonts w:hint="eastAsia" w:ascii="宋体" w:hAnsi="宋体" w:eastAsia="宋体" w:cs="宋体"/>
          <w:sz w:val="24"/>
          <w:szCs w:val="24"/>
        </w:rPr>
        <w:t xml:space="preserve">备选磋商响应方案 </w:t>
      </w:r>
    </w:p>
    <w:p w14:paraId="5F501EC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供应商不得提交备选磋商响应方案，否则，磋商响应文件将被判定为无效标。 </w:t>
      </w:r>
    </w:p>
    <w:p w14:paraId="0C2F4B8C">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w:t>
      </w:r>
      <w:r>
        <w:rPr>
          <w:rFonts w:hint="eastAsia" w:ascii="宋体" w:hAnsi="宋体" w:eastAsia="宋体" w:cs="宋体"/>
          <w:b/>
          <w:bCs/>
          <w:sz w:val="24"/>
          <w:szCs w:val="24"/>
          <w:u w:val="single"/>
          <w:lang w:val="en-US" w:eastAsia="zh-CN"/>
        </w:rPr>
        <w:t>9</w:t>
      </w:r>
      <w:r>
        <w:rPr>
          <w:rFonts w:hint="eastAsia" w:ascii="宋体" w:hAnsi="宋体" w:eastAsia="宋体" w:cs="宋体"/>
          <w:b/>
          <w:bCs/>
          <w:sz w:val="24"/>
          <w:szCs w:val="24"/>
          <w:u w:val="single"/>
        </w:rPr>
        <w:t xml:space="preserve"> 磋商响应文件出现以下情况，不予受理：</w:t>
      </w:r>
      <w:r>
        <w:rPr>
          <w:rFonts w:hint="eastAsia" w:ascii="宋体" w:hAnsi="宋体" w:eastAsia="宋体" w:cs="宋体"/>
          <w:sz w:val="24"/>
          <w:szCs w:val="24"/>
        </w:rPr>
        <w:t xml:space="preserve"> </w:t>
      </w:r>
    </w:p>
    <w:p w14:paraId="71D71CC3">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1）</w:t>
      </w:r>
      <w:r>
        <w:rPr>
          <w:rFonts w:hint="eastAsia" w:ascii="宋体" w:hAnsi="宋体" w:eastAsia="宋体" w:cs="宋体"/>
          <w:b/>
          <w:bCs/>
          <w:sz w:val="24"/>
          <w:szCs w:val="24"/>
          <w:u w:val="single"/>
        </w:rPr>
        <w:t>磋商响应文件在磋商响应截止时间后送达的；</w:t>
      </w:r>
      <w:r>
        <w:rPr>
          <w:rFonts w:hint="eastAsia" w:ascii="宋体" w:hAnsi="宋体" w:eastAsia="宋体" w:cs="宋体"/>
          <w:sz w:val="24"/>
          <w:szCs w:val="24"/>
        </w:rPr>
        <w:t xml:space="preserve"> </w:t>
      </w:r>
    </w:p>
    <w:p w14:paraId="4ED297D9">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2</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磋商响应文件未密封；</w:t>
      </w:r>
      <w:r>
        <w:rPr>
          <w:rFonts w:hint="eastAsia" w:ascii="宋体" w:hAnsi="宋体" w:eastAsia="宋体" w:cs="宋体"/>
          <w:sz w:val="24"/>
          <w:szCs w:val="24"/>
        </w:rPr>
        <w:t xml:space="preserve"> </w:t>
      </w:r>
    </w:p>
    <w:p w14:paraId="74F3AFCA">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四、磋商程序 </w:t>
      </w:r>
    </w:p>
    <w:p w14:paraId="5DD12AC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4.1、组建磋商小组 </w:t>
      </w:r>
    </w:p>
    <w:p w14:paraId="57A1F18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采购人将依法组建磋商小组。 </w:t>
      </w:r>
    </w:p>
    <w:p w14:paraId="70D0D3C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4.2、磋商程序 </w:t>
      </w:r>
    </w:p>
    <w:p w14:paraId="37945F2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 采购人按“磋商须知前附表”规定的时间、地点进行开标、磋商。 </w:t>
      </w:r>
    </w:p>
    <w:p w14:paraId="25BB574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4.2.2</w:t>
      </w:r>
      <w:r>
        <w:rPr>
          <w:rFonts w:hint="eastAsia" w:ascii="宋体" w:hAnsi="宋体" w:eastAsia="宋体" w:cs="宋体"/>
          <w:b/>
          <w:bCs/>
          <w:sz w:val="24"/>
          <w:szCs w:val="24"/>
        </w:rPr>
        <w:t>供应商代表为法定代表人或其授权代表，供应商代表应出席开标会，并签名报到，以证明其出席磋商会议，且随身携带有效身份证原件（或采购人认可的其他身份证明原件）。</w:t>
      </w:r>
      <w:r>
        <w:rPr>
          <w:rFonts w:hint="eastAsia" w:ascii="宋体" w:hAnsi="宋体" w:eastAsia="宋体" w:cs="宋体"/>
          <w:sz w:val="24"/>
          <w:szCs w:val="24"/>
        </w:rPr>
        <w:t xml:space="preserve"> </w:t>
      </w:r>
    </w:p>
    <w:p w14:paraId="30EF418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4.2.3核验出席开标活动现场的各授权供应商代表及相关单位人员身份，并组织其分别登记、签到。 </w:t>
      </w:r>
    </w:p>
    <w:p w14:paraId="575A6F8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4.2.4对现场接受磋商响应文件的，由现场工作人员接收磋商响应文件并登记，请供应商代表对磋商响应文件的递交记录情况进行签字确认。 </w:t>
      </w:r>
    </w:p>
    <w:p w14:paraId="26A7C34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4.2.5主持人宣布开标，介绍开标现场的人员情况，宣读递交磋商响应文件的供应商名单、开标纪律、应当回避的情形等注意事项，对供应商保证金缴纳情况进行查验、核实。 </w:t>
      </w:r>
    </w:p>
    <w:p w14:paraId="7A0F552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4.2.6提请供应商代表或公证人员查验磋商响应文件密封情况。 </w:t>
      </w:r>
    </w:p>
    <w:p w14:paraId="6ED74B0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4.2.7按供应商提交磋商响应文件的先后顺序当众拆封、清点磋商响应文件数量，将拆封后的响应文件由现场工作人员护送至指定的磋商评审地点。同时告知供应商代表评审的预计时间。对不符合装订要求的磋商响应文件，由现场工作人员退还供应商代表。 </w:t>
      </w:r>
    </w:p>
    <w:p w14:paraId="5895770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4.2.8磋商小组所有成员应当集中与单一供应商分别进行磋商，并给予所有参加磋商的供应商平等的磋商机会。 </w:t>
      </w:r>
    </w:p>
    <w:p w14:paraId="33ADBF7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4.2.9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供应商为自然人的，应当由本人签字并附身份证明。 </w:t>
      </w:r>
    </w:p>
    <w:p w14:paraId="03DEB87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4.2.10磋商文件能够详细列明采购标的的技术、服务要求的，磋商结束后，磋商小组应当要求所有实质性响应的供应商在规定时间内提交最后报价，提交最后报价的供应商不得少于 3 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2712A70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4.2.11已提交响应文件的供应商，在提交最后报价之前，可以根据磋商情况退出磋商。采购人应当退还退出磋商的供应商的磋商保证金。 </w:t>
      </w:r>
    </w:p>
    <w:p w14:paraId="7BA8A2E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4.2.12经磋商确定最终采购需求和提交最后报价的供应商后，由磋商小组采用综合评分法对提交最后报价的供应商的响应文件和最后报价进行综合评分。 </w:t>
      </w:r>
    </w:p>
    <w:p w14:paraId="4BA8B3C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4.2.13评审结束后，主持人宣告商务和技术评审无效供应商名称及理由；公布经商务和技术评审符合采购需求的供应商名单和总得分情况，并公布中标候选供应商名单。 </w:t>
      </w:r>
    </w:p>
    <w:p w14:paraId="65A7425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4.2.14采购人对相关磋商内容进行记录，以存档备查。 </w:t>
      </w:r>
    </w:p>
    <w:p w14:paraId="232EE3AE">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五、评审及合同签订 </w:t>
      </w:r>
    </w:p>
    <w:p w14:paraId="550DDED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5.1、评审 </w:t>
      </w:r>
    </w:p>
    <w:p w14:paraId="106CCA9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由磋商小组采用综合评分法对供应商的响应文件进行综合评分。 </w:t>
      </w:r>
    </w:p>
    <w:p w14:paraId="572110E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具体评审办法详见第五章“磋商评审办法”。 </w:t>
      </w:r>
    </w:p>
    <w:p w14:paraId="18D7828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小组应当根据综合评分情况，按照评审得分由高到低顺序推荐3名以上中标候选供应商，并编写评审报告。评审得分相同的，按照技术指标优劣顺序推荐，如商务技术都相同的情况下，由磋商小组随机摇号或抽签确定。 </w:t>
      </w:r>
    </w:p>
    <w:p w14:paraId="1923302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评审报告应当包括以下主要内容： </w:t>
      </w:r>
    </w:p>
    <w:p w14:paraId="5061EC8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（1）邀请供应商参加采购活动的具体方式和相关情况； </w:t>
      </w:r>
    </w:p>
    <w:p w14:paraId="4836E79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（2）响应文件开启日期和地点； </w:t>
      </w:r>
    </w:p>
    <w:p w14:paraId="2B4B60E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（3）获取磋商文件的供应商名单和磋商小组成员名单； </w:t>
      </w:r>
    </w:p>
    <w:p w14:paraId="6AC8700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（4）评审情况记录和说明，包括对供应商的资格审查情况、供应商响应文件评审情况、磋商情况等； </w:t>
      </w:r>
    </w:p>
    <w:p w14:paraId="75FD63F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（5）提出的中标候选供应商的排序名单及理由。 </w:t>
      </w:r>
    </w:p>
    <w:p w14:paraId="7C32CD3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评审报告应当由磋商小组全体人员签字认可。磋商小组成员对评审报告有异议的，磋商小组按照少数服从多数的原则推荐中标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 </w:t>
      </w:r>
    </w:p>
    <w:p w14:paraId="157DDAD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5.2、出现下列情形之一的，采购组织机构将终止竞争性磋商采购活动： </w:t>
      </w:r>
    </w:p>
    <w:p w14:paraId="1B9DA07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（1）因情况变化，不再符合规定的竞争性磋商采购方式适用情形的； </w:t>
      </w:r>
    </w:p>
    <w:p w14:paraId="35D4DEB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（2）出现影响采购公正的违法、违规行为的； </w:t>
      </w:r>
    </w:p>
    <w:p w14:paraId="5F24FF6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（3）因重大变故，采购任务取消的； </w:t>
      </w:r>
    </w:p>
    <w:p w14:paraId="4803D6D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5.3、确定采购结果 </w:t>
      </w:r>
    </w:p>
    <w:p w14:paraId="7BE669B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应当在收到评审报告后5个工作日内，从评审报告提出的中标候选供应商中，按照排序由高到低的原则确定中标供应商。采购人逾期未确定中标供应商且不提出异议的，视为确定评审报告提出的排序第一的供应商为中标供应商。 </w:t>
      </w:r>
    </w:p>
    <w:p w14:paraId="7DFEC4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5.4、结果公告 </w:t>
      </w:r>
    </w:p>
    <w:p w14:paraId="1F55A0E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在采购人确认采购结果后，将中标结果发布在“浙江省医学科技教育发展中心”官网上进行公告，公示期1个工作日。采购人及磋商小组对未中标的供应商不作落标原因解释。 </w:t>
      </w:r>
    </w:p>
    <w:p w14:paraId="35710DE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5.5、发出中标通知书 </w:t>
      </w:r>
    </w:p>
    <w:p w14:paraId="7B4F668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5.5.1发布中标结果公告后，采购人将以书面形式向中标供应商发出中标通知书。 </w:t>
      </w:r>
    </w:p>
    <w:p w14:paraId="66DA535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5.6、采购过程、采购结果质疑 </w:t>
      </w:r>
    </w:p>
    <w:p w14:paraId="460E3E5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5.6.1供应商认为采购过程、采购结果使自己的合法权益受到损害的，供应商可以提出书面质疑。质疑应当有明确的请求和必要的证明材料。 </w:t>
      </w:r>
    </w:p>
    <w:p w14:paraId="46146CD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5.6.2质疑书须包括以下内容： </w:t>
      </w:r>
    </w:p>
    <w:p w14:paraId="69AC3D4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（一）质疑人的名称、地址、邮政编码、联系人、联系电话，以及被质疑人名称及联系方式； </w:t>
      </w:r>
    </w:p>
    <w:p w14:paraId="3382C2E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（二）被质疑采购项目名称、编号及采购内容； </w:t>
      </w:r>
    </w:p>
    <w:p w14:paraId="5C20ABC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（三）具体的质疑事项及事实依据； </w:t>
      </w:r>
    </w:p>
    <w:p w14:paraId="2C2E55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（四）认为自己合法权益受到损害或可能受到损害的相关证据材料； </w:t>
      </w:r>
    </w:p>
    <w:p w14:paraId="3AE125F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（五）提出质疑的日期。 </w:t>
      </w:r>
    </w:p>
    <w:p w14:paraId="62D7D21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5.6.3采购过程的质疑期限自各采购程序环节结束之日起计算，7个工作日内向采购人提出，逾期提出不予受理。 </w:t>
      </w:r>
    </w:p>
    <w:p w14:paraId="446B64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5.6.4质疑书中涉及的相关材料中有外文资料的，应当将与质疑相关的外文资料完整、客观、真实地翻译为中文，并注明翻译人员姓名、工作单位、联系方式等信息。 </w:t>
      </w:r>
    </w:p>
    <w:p w14:paraId="062F2CA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5.6.5质疑书必须署名，由法定代表人签字（或盖章）并加盖单位公章。 </w:t>
      </w:r>
    </w:p>
    <w:p w14:paraId="6396644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5.6.6质疑书以直接提交、传真或邮寄方式提交（一式三份）。 </w:t>
      </w:r>
    </w:p>
    <w:p w14:paraId="2552A17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5.6.7质疑书以传真形式提交后，同时须向采购人提交质疑书原件，采购人以收到原件之日作为收到质疑日。 </w:t>
      </w:r>
    </w:p>
    <w:p w14:paraId="6E2842E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5.6.8供应商不得捏造事实、提供虚假材料或者以非法手段取得证明材料进行质疑。 </w:t>
      </w:r>
    </w:p>
    <w:p w14:paraId="75C3B9F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5.7、签订合同 </w:t>
      </w:r>
    </w:p>
    <w:p w14:paraId="0D03314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5.7.1 中标供应商应在接到中标通知书后按中标通知书规定的时间、地点与采购人签订合同。 </w:t>
      </w:r>
    </w:p>
    <w:p w14:paraId="06019C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5.7.2磋商文件及补充文件、磋商修改文件、中标供应商的磋商响应文件及磋商响应修改文件、磋商过程中有关承诺文件和中标通知书均作为合同附件。 </w:t>
      </w:r>
    </w:p>
    <w:p w14:paraId="4E18E03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5.7.3采购人和中标供应商应当按照上款所列文件确定的内容签订合同，不得向中标供应商提出超出磋商文件以外的任何要求作为签订合同的条件，不得与中标供应商订立背离磋商文件确定的合同文本以及采购标的、规格型号、采购金额、采购数量、技术和服务要求等实质性内容的协议。 </w:t>
      </w:r>
    </w:p>
    <w:p w14:paraId="7835F4E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5.7.4拒签合同 </w:t>
      </w:r>
    </w:p>
    <w:p w14:paraId="2587C7A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中标供应商接到中标通知书后，在规定时间内借故否认已经承诺的条件而拒签合同者，以违约处理，并赔偿采购人由此造成的直接经济损失。 </w:t>
      </w:r>
    </w:p>
    <w:p w14:paraId="0908F26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中标供应商拒绝签订合同的，采购人可以按照评审报告推荐的中标候选人名单排序，确定下一候选人为中标供应商，也可以重新开展采购活动。拒绝签订合同的中标供应商不得参加对该项目重新开展的采购活动。 </w:t>
      </w:r>
    </w:p>
    <w:p w14:paraId="44049A89">
      <w:pPr>
        <w:pStyle w:val="3"/>
        <w:bidi w:val="0"/>
        <w:jc w:val="center"/>
        <w:rPr>
          <w:rFonts w:hint="eastAsia"/>
          <w:sz w:val="32"/>
          <w:szCs w:val="32"/>
          <w:lang w:val="en-US" w:eastAsia="zh-CN"/>
        </w:rPr>
      </w:pPr>
      <w:r>
        <w:rPr>
          <w:rFonts w:hint="eastAsia"/>
          <w:sz w:val="32"/>
          <w:szCs w:val="32"/>
          <w:lang w:val="en-US" w:eastAsia="zh-CN"/>
        </w:rPr>
        <w:t>第四章采购内容及需求</w:t>
      </w:r>
    </w:p>
    <w:p w14:paraId="5557B664">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一、采购项目</w:t>
      </w:r>
    </w:p>
    <w:p w14:paraId="1419CBFF">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8"/>
          <w:szCs w:val="28"/>
          <w:highlight w:val="none"/>
        </w:rPr>
      </w:pPr>
      <w:r>
        <w:rPr>
          <w:rFonts w:hint="eastAsia" w:ascii="宋体" w:hAnsi="宋体" w:eastAsia="宋体" w:cs="宋体"/>
          <w:sz w:val="24"/>
          <w:szCs w:val="24"/>
          <w:highlight w:val="none"/>
          <w:lang w:val="en-US" w:eastAsia="zh-CN"/>
        </w:rPr>
        <w:t>浙江省医学科技教育发展中心</w:t>
      </w:r>
      <w:r>
        <w:rPr>
          <w:rFonts w:hint="eastAsia" w:ascii="宋体" w:hAnsi="宋体" w:eastAsia="宋体" w:cs="宋体"/>
          <w:sz w:val="24"/>
          <w:szCs w:val="24"/>
          <w:highlight w:val="none"/>
        </w:rPr>
        <w:t>2025年-2026年职工疗休养</w:t>
      </w:r>
    </w:p>
    <w:p w14:paraId="18C29433">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二、采购金额</w:t>
      </w:r>
    </w:p>
    <w:p w14:paraId="1BD91C5E">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单位提供疗休养经费</w:t>
      </w:r>
      <w:bookmarkStart w:id="0" w:name="OLE_LINK2"/>
      <w:r>
        <w:rPr>
          <w:rFonts w:hint="eastAsia" w:ascii="宋体" w:hAnsi="宋体" w:eastAsia="宋体" w:cs="宋体"/>
          <w:sz w:val="24"/>
          <w:szCs w:val="24"/>
          <w:highlight w:val="none"/>
        </w:rPr>
        <w:t>3000元/人年</w:t>
      </w:r>
      <w:bookmarkEnd w:id="0"/>
      <w:r>
        <w:rPr>
          <w:rFonts w:hint="eastAsia" w:ascii="宋体" w:hAnsi="宋体" w:eastAsia="宋体" w:cs="宋体"/>
          <w:sz w:val="24"/>
          <w:szCs w:val="24"/>
          <w:highlight w:val="none"/>
        </w:rPr>
        <w:t>，按实际人数预计总额约171000元/年。省外疗休养线路</w:t>
      </w:r>
      <w:r>
        <w:rPr>
          <w:rFonts w:hint="eastAsia" w:ascii="宋体" w:hAnsi="宋体" w:eastAsia="宋体" w:cs="宋体"/>
          <w:sz w:val="24"/>
          <w:szCs w:val="24"/>
          <w:highlight w:val="none"/>
          <w:lang w:val="en-US" w:eastAsia="zh-CN"/>
        </w:rPr>
        <w:t>3条，分别为</w:t>
      </w:r>
      <w:r>
        <w:rPr>
          <w:rFonts w:hint="eastAsia" w:ascii="宋体" w:hAnsi="宋体" w:eastAsia="宋体" w:cs="宋体"/>
          <w:sz w:val="24"/>
          <w:szCs w:val="24"/>
          <w:highlight w:val="none"/>
        </w:rPr>
        <w:t>新疆独库那拉提8日（双飞）</w:t>
      </w:r>
      <w:r>
        <w:rPr>
          <w:rFonts w:hint="eastAsia" w:ascii="宋体" w:hAnsi="宋体" w:eastAsia="宋体" w:cs="宋体"/>
          <w:sz w:val="24"/>
          <w:szCs w:val="24"/>
          <w:highlight w:val="none"/>
          <w:lang w:val="en-US" w:eastAsia="zh-CN"/>
        </w:rPr>
        <w:t>8580元/人</w:t>
      </w:r>
      <w:r>
        <w:rPr>
          <w:rFonts w:hint="eastAsia" w:ascii="宋体" w:hAnsi="宋体" w:eastAsia="宋体" w:cs="宋体"/>
          <w:sz w:val="24"/>
          <w:szCs w:val="24"/>
          <w:highlight w:val="none"/>
        </w:rPr>
        <w:t>，成都九寨沟6日（双飞）</w:t>
      </w:r>
      <w:r>
        <w:rPr>
          <w:rFonts w:hint="eastAsia" w:ascii="宋体" w:hAnsi="宋体" w:eastAsia="宋体" w:cs="宋体"/>
          <w:sz w:val="24"/>
          <w:szCs w:val="24"/>
          <w:highlight w:val="none"/>
          <w:lang w:val="en-US" w:eastAsia="zh-CN"/>
        </w:rPr>
        <w:t>4980元/人</w:t>
      </w:r>
      <w:r>
        <w:rPr>
          <w:rFonts w:hint="eastAsia" w:ascii="宋体" w:hAnsi="宋体" w:eastAsia="宋体" w:cs="宋体"/>
          <w:sz w:val="24"/>
          <w:szCs w:val="24"/>
          <w:highlight w:val="none"/>
        </w:rPr>
        <w:t>、泉州闽南风情5日（火车）</w:t>
      </w:r>
      <w:r>
        <w:rPr>
          <w:rFonts w:hint="eastAsia" w:ascii="宋体" w:hAnsi="宋体" w:eastAsia="宋体" w:cs="宋体"/>
          <w:sz w:val="24"/>
          <w:szCs w:val="24"/>
          <w:highlight w:val="none"/>
          <w:lang w:val="en-US" w:eastAsia="zh-CN"/>
        </w:rPr>
        <w:t>3000元/人</w:t>
      </w:r>
      <w:r>
        <w:rPr>
          <w:rFonts w:hint="eastAsia" w:ascii="宋体" w:hAnsi="宋体" w:eastAsia="宋体" w:cs="宋体"/>
          <w:sz w:val="24"/>
          <w:szCs w:val="24"/>
          <w:highlight w:val="none"/>
        </w:rPr>
        <w:t>。超出3000元/人的部分，由职工自行承担。</w:t>
      </w:r>
    </w:p>
    <w:p w14:paraId="58244F7C">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sz w:val="28"/>
          <w:szCs w:val="28"/>
          <w:highlight w:val="none"/>
        </w:rPr>
      </w:pPr>
      <w:r>
        <w:rPr>
          <w:rFonts w:hint="eastAsia" w:ascii="宋体" w:hAnsi="宋体" w:eastAsia="宋体" w:cs="宋体"/>
          <w:b/>
          <w:bCs/>
          <w:sz w:val="28"/>
          <w:szCs w:val="28"/>
          <w:highlight w:val="none"/>
        </w:rPr>
        <w:t>三、采购内容</w:t>
      </w:r>
    </w:p>
    <w:p w14:paraId="30933F16">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线路要求。</w:t>
      </w:r>
    </w:p>
    <w:p w14:paraId="1AB7628E">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疗休养分省外和省内。省外疗休养三条线路</w:t>
      </w:r>
      <w:r>
        <w:rPr>
          <w:rFonts w:hint="eastAsia" w:ascii="宋体" w:hAnsi="宋体" w:eastAsia="宋体" w:cs="宋体"/>
          <w:sz w:val="24"/>
          <w:szCs w:val="24"/>
          <w:highlight w:val="none"/>
          <w:lang w:val="en-US" w:eastAsia="zh-CN"/>
        </w:rPr>
        <w:t>可</w:t>
      </w:r>
      <w:r>
        <w:rPr>
          <w:rFonts w:hint="eastAsia" w:ascii="宋体" w:hAnsi="宋体" w:eastAsia="宋体" w:cs="宋体"/>
          <w:b/>
          <w:bCs/>
          <w:sz w:val="24"/>
          <w:szCs w:val="24"/>
          <w:highlight w:val="none"/>
        </w:rPr>
        <w:t>拼团出行</w:t>
      </w:r>
      <w:bookmarkStart w:id="1" w:name="OLE_LINK1"/>
      <w:r>
        <w:rPr>
          <w:rFonts w:hint="eastAsia" w:ascii="宋体" w:hAnsi="宋体" w:eastAsia="宋体" w:cs="宋体"/>
          <w:sz w:val="24"/>
          <w:szCs w:val="24"/>
          <w:highlight w:val="none"/>
        </w:rPr>
        <w:t>。</w:t>
      </w:r>
    </w:p>
    <w:bookmarkEnd w:id="1"/>
    <w:p w14:paraId="6673F738">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省内疗休养采用定点自由行形式</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给予不少于30个定点选择，要求分布11个地市或所辖县（市、区）。</w:t>
      </w:r>
      <w:r>
        <w:rPr>
          <w:rFonts w:hint="eastAsia" w:ascii="宋体" w:hAnsi="宋体" w:eastAsia="宋体" w:cs="宋体"/>
          <w:sz w:val="24"/>
          <w:szCs w:val="24"/>
          <w:highlight w:val="none"/>
          <w:lang w:val="en-US" w:eastAsia="zh-CN"/>
        </w:rPr>
        <w:t>时长：5天4晚</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出行时间根据职工自主需求为主，结合酒店档期，可适当调整。</w:t>
      </w:r>
    </w:p>
    <w:p w14:paraId="070F515B">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lang w:val="en-US" w:eastAsia="zh-CN"/>
        </w:rPr>
        <w:t>2.</w:t>
      </w:r>
      <w:r>
        <w:rPr>
          <w:rFonts w:hint="eastAsia" w:ascii="宋体" w:hAnsi="宋体" w:eastAsia="宋体" w:cs="宋体"/>
          <w:color w:val="FF0000"/>
          <w:sz w:val="24"/>
          <w:szCs w:val="24"/>
          <w:highlight w:val="none"/>
        </w:rPr>
        <w:t>服务要求</w:t>
      </w:r>
      <w:r>
        <w:rPr>
          <w:rFonts w:hint="eastAsia" w:ascii="宋体" w:hAnsi="宋体" w:eastAsia="宋体" w:cs="宋体"/>
          <w:color w:val="FF0000"/>
          <w:sz w:val="24"/>
          <w:szCs w:val="24"/>
          <w:highlight w:val="none"/>
          <w:lang w:val="en-US" w:eastAsia="zh-CN"/>
        </w:rPr>
        <w:t>(自由行不需要的除外)</w:t>
      </w:r>
    </w:p>
    <w:p w14:paraId="1D018ED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1.行程：路线规划、行程安排合理；</w:t>
      </w:r>
    </w:p>
    <w:p w14:paraId="515670B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2.住宿：</w:t>
      </w:r>
      <w:r>
        <w:rPr>
          <w:rFonts w:hint="eastAsia" w:ascii="宋体" w:hAnsi="宋体" w:eastAsia="宋体" w:cs="宋体"/>
          <w:kern w:val="2"/>
          <w:sz w:val="24"/>
          <w:szCs w:val="24"/>
          <w:highlight w:val="none"/>
          <w:lang w:val="en-US" w:eastAsia="zh-CN" w:bidi="ar-SA"/>
        </w:rPr>
        <w:t>不低于挂牌四星或网评四星标准的酒店（或度假村等同标准住宿，下同）（酒店未评挂星的，应提供相关酒店网站截图、评分资料或其他相关证明资料供评委评审认定）。酒店含早餐，卫生条件好，干净安全，</w:t>
      </w:r>
      <w:r>
        <w:rPr>
          <w:rFonts w:hint="eastAsia" w:ascii="宋体" w:hAnsi="宋体" w:eastAsia="宋体" w:cs="宋体"/>
          <w:color w:val="000000"/>
          <w:sz w:val="24"/>
          <w:szCs w:val="24"/>
          <w:highlight w:val="none"/>
        </w:rPr>
        <w:t>周边环境好；</w:t>
      </w:r>
    </w:p>
    <w:p w14:paraId="47858EE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3.餐费：提供中、晚餐</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行程以内的所有正餐均由</w:t>
      </w:r>
      <w:r>
        <w:rPr>
          <w:rFonts w:hint="eastAsia" w:ascii="宋体" w:hAnsi="宋体" w:eastAsia="宋体" w:cs="宋体"/>
          <w:color w:val="000000"/>
          <w:sz w:val="24"/>
          <w:szCs w:val="24"/>
          <w:highlight w:val="none"/>
          <w:lang w:val="en-US" w:eastAsia="zh-CN"/>
        </w:rPr>
        <w:t>中标单位</w:t>
      </w:r>
      <w:r>
        <w:rPr>
          <w:rFonts w:hint="eastAsia" w:ascii="宋体" w:hAnsi="宋体" w:eastAsia="宋体" w:cs="宋体"/>
          <w:color w:val="000000"/>
          <w:sz w:val="24"/>
          <w:szCs w:val="24"/>
          <w:highlight w:val="none"/>
        </w:rPr>
        <w:t>负责</w:t>
      </w:r>
      <w:r>
        <w:rPr>
          <w:rFonts w:hint="eastAsia" w:ascii="宋体" w:hAnsi="宋体" w:eastAsia="宋体" w:cs="宋体"/>
          <w:color w:val="000000"/>
          <w:sz w:val="24"/>
          <w:szCs w:val="24"/>
          <w:highlight w:val="none"/>
          <w:lang w:val="en-US" w:eastAsia="zh-CN"/>
        </w:rPr>
        <w:t>,每天不低于100元/人/天餐标准，餐厅交通便利，环境较好。</w:t>
      </w:r>
    </w:p>
    <w:p w14:paraId="351BAAC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4.交通：提供座位充足的车龄不大于3年的豪华空调旅游车，要求车况优良，设施齐全，司机经验丰富技术过硬，确保行程内所有交通安全，并负责规定地点的接送。</w:t>
      </w:r>
    </w:p>
    <w:p w14:paraId="3C3EC2F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5.购物:零购物，全程无强制性消费；</w:t>
      </w:r>
    </w:p>
    <w:p w14:paraId="3CFA68D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6.体现综合服务能力、提供增值服务特色。</w:t>
      </w:r>
    </w:p>
    <w:p w14:paraId="7CBDC76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7.旅游服务：包括景点门票，全程陪同及专业景点讲解服务（含导游讲解费），每次疗休养服务承接单位应当派出至少1名导游全程服务保障。</w:t>
      </w:r>
    </w:p>
    <w:p w14:paraId="478D959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cs="宋体"/>
          <w:color w:val="000000"/>
          <w:sz w:val="24"/>
          <w:szCs w:val="24"/>
          <w:lang w:val="en-US" w:eastAsia="zh-CN"/>
        </w:rPr>
        <w:t>8</w:t>
      </w:r>
      <w:r>
        <w:rPr>
          <w:rFonts w:hint="eastAsia" w:ascii="宋体" w:hAnsi="宋体" w:eastAsia="宋体" w:cs="宋体"/>
          <w:color w:val="000000"/>
          <w:sz w:val="24"/>
          <w:szCs w:val="24"/>
        </w:rPr>
        <w:t>.保险：旅行社责任险、旅游意外伤害险，最低保额100万元/人。</w:t>
      </w:r>
    </w:p>
    <w:p w14:paraId="79713BB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cs="宋体"/>
          <w:color w:val="000000"/>
          <w:sz w:val="24"/>
          <w:szCs w:val="24"/>
          <w:lang w:val="en-US" w:eastAsia="zh-CN"/>
        </w:rPr>
        <w:t>2.9</w:t>
      </w:r>
      <w:r>
        <w:rPr>
          <w:rFonts w:hint="eastAsia" w:ascii="宋体" w:hAnsi="宋体" w:eastAsia="宋体" w:cs="宋体"/>
          <w:color w:val="000000"/>
          <w:sz w:val="24"/>
          <w:szCs w:val="24"/>
        </w:rPr>
        <w:t>.要求制定应急预案，发放《行程安排明细表》及相关行程服务内容的小册子。</w:t>
      </w:r>
    </w:p>
    <w:p w14:paraId="324F4C4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val="0"/>
          <w:bCs/>
          <w:color w:val="000000"/>
          <w:kern w:val="0"/>
          <w:sz w:val="24"/>
          <w:szCs w:val="24"/>
          <w:lang w:val="en-US" w:eastAsia="zh-CN"/>
        </w:rPr>
      </w:pPr>
      <w:r>
        <w:rPr>
          <w:rFonts w:hint="eastAsia" w:ascii="宋体" w:hAnsi="宋体" w:eastAsia="宋体" w:cs="宋体"/>
          <w:b/>
          <w:color w:val="000000"/>
          <w:kern w:val="0"/>
          <w:sz w:val="24"/>
          <w:szCs w:val="24"/>
          <w:lang w:val="en-US" w:eastAsia="zh-CN"/>
        </w:rPr>
        <w:t>3、服务期：</w:t>
      </w:r>
      <w:r>
        <w:rPr>
          <w:rFonts w:hint="eastAsia" w:ascii="宋体" w:hAnsi="宋体" w:eastAsia="宋体" w:cs="宋体"/>
          <w:b w:val="0"/>
          <w:bCs/>
          <w:color w:val="000000"/>
          <w:kern w:val="0"/>
          <w:sz w:val="24"/>
          <w:szCs w:val="24"/>
          <w:lang w:val="en-US" w:eastAsia="zh-CN"/>
        </w:rPr>
        <w:t>2年，2025年  月 日（</w:t>
      </w:r>
      <w:r>
        <w:rPr>
          <w:rFonts w:hint="eastAsia" w:ascii="宋体" w:hAnsi="宋体" w:eastAsia="宋体" w:cs="宋体"/>
          <w:sz w:val="24"/>
          <w:szCs w:val="24"/>
          <w:lang w:val="en-US" w:eastAsia="zh-CN"/>
        </w:rPr>
        <w:t>具体时间在合同签订时约定</w:t>
      </w:r>
      <w:r>
        <w:rPr>
          <w:rFonts w:hint="eastAsia" w:ascii="宋体" w:hAnsi="宋体" w:eastAsia="宋体" w:cs="宋体"/>
          <w:b w:val="0"/>
          <w:bCs/>
          <w:color w:val="000000"/>
          <w:kern w:val="0"/>
          <w:sz w:val="24"/>
          <w:szCs w:val="24"/>
          <w:lang w:val="en-US" w:eastAsia="zh-CN"/>
        </w:rPr>
        <w:t>）-2026年12月31日。</w:t>
      </w:r>
    </w:p>
    <w:p w14:paraId="5D194F99">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1"/>
        <w:rPr>
          <w:rFonts w:ascii="宋体" w:hAnsi="宋体" w:cs="Arial"/>
          <w:color w:val="000000"/>
          <w:sz w:val="28"/>
          <w:szCs w:val="28"/>
          <w:highlight w:val="yellow"/>
        </w:rPr>
      </w:pPr>
      <w:r>
        <w:rPr>
          <w:rFonts w:hint="eastAsia" w:ascii="宋体" w:hAnsi="宋体" w:eastAsia="宋体" w:cs="宋体"/>
          <w:color w:val="000000"/>
          <w:sz w:val="24"/>
          <w:szCs w:val="24"/>
          <w:lang w:val="en-US" w:eastAsia="zh-CN"/>
        </w:rPr>
        <w:t>4、</w:t>
      </w:r>
      <w:r>
        <w:rPr>
          <w:rFonts w:hint="eastAsia" w:ascii="宋体" w:hAnsi="宋体" w:eastAsia="宋体" w:cs="宋体"/>
          <w:b/>
          <w:color w:val="000000"/>
          <w:sz w:val="24"/>
          <w:szCs w:val="24"/>
        </w:rPr>
        <w:t>配套</w:t>
      </w:r>
      <w:r>
        <w:rPr>
          <w:rFonts w:hint="eastAsia" w:ascii="宋体" w:hAnsi="宋体" w:eastAsia="宋体" w:cs="宋体"/>
          <w:b/>
          <w:bCs/>
          <w:color w:val="000000"/>
          <w:sz w:val="24"/>
          <w:szCs w:val="24"/>
        </w:rPr>
        <w:t>服务</w:t>
      </w:r>
      <w:r>
        <w:rPr>
          <w:rFonts w:hint="eastAsia" w:ascii="宋体" w:hAnsi="宋体" w:eastAsia="宋体" w:cs="宋体"/>
          <w:b/>
          <w:bCs/>
          <w:color w:val="000000"/>
          <w:sz w:val="24"/>
          <w:szCs w:val="24"/>
          <w:lang w:eastAsia="zh-CN"/>
        </w:rPr>
        <w:t>：</w:t>
      </w:r>
      <w:r>
        <w:rPr>
          <w:rFonts w:hint="eastAsia" w:ascii="宋体" w:hAnsi="宋体" w:cs="Arial"/>
          <w:color w:val="000000"/>
          <w:sz w:val="24"/>
          <w:szCs w:val="24"/>
        </w:rPr>
        <w:t>疗（休）养活动，职工家属（不含1米2以下儿童）参照同等标准，享受同等服务，</w:t>
      </w:r>
      <w:r>
        <w:rPr>
          <w:rFonts w:ascii="宋体" w:hAnsi="宋体" w:cs="Arial"/>
          <w:color w:val="000000"/>
          <w:sz w:val="24"/>
          <w:szCs w:val="24"/>
        </w:rPr>
        <w:t>投标单位酌情考虑优惠，</w:t>
      </w:r>
      <w:r>
        <w:rPr>
          <w:rFonts w:hint="eastAsia" w:ascii="宋体" w:hAnsi="宋体" w:cs="Arial"/>
          <w:color w:val="000000"/>
          <w:sz w:val="24"/>
          <w:szCs w:val="24"/>
        </w:rPr>
        <w:t>职工家属疗（休）养费用由职工个人负责。</w:t>
      </w:r>
      <w:r>
        <w:rPr>
          <w:rFonts w:hint="eastAsia" w:ascii="宋体" w:hAnsi="宋体" w:cs="Arial"/>
          <w:color w:val="000000"/>
          <w:sz w:val="24"/>
          <w:szCs w:val="24"/>
          <w:highlight w:val="yellow"/>
        </w:rPr>
        <w:t>1米2以下儿童</w:t>
      </w:r>
      <w:r>
        <w:rPr>
          <w:rFonts w:hint="eastAsia" w:ascii="宋体" w:hAnsi="宋体" w:cs="Arial"/>
          <w:color w:val="000000"/>
          <w:sz w:val="24"/>
          <w:szCs w:val="24"/>
          <w:highlight w:val="yellow"/>
          <w:lang w:val="en-US" w:eastAsia="zh-CN"/>
        </w:rPr>
        <w:t>食、宿（不占床）、门票、导游、交通等费</w:t>
      </w:r>
      <w:r>
        <w:rPr>
          <w:rFonts w:hint="eastAsia" w:ascii="宋体" w:hAnsi="宋体" w:cs="Arial"/>
          <w:color w:val="000000"/>
          <w:sz w:val="24"/>
          <w:szCs w:val="24"/>
          <w:highlight w:val="yellow"/>
        </w:rPr>
        <w:t>用</w:t>
      </w:r>
      <w:r>
        <w:rPr>
          <w:rFonts w:hint="eastAsia" w:ascii="宋体" w:hAnsi="宋体" w:cs="Arial"/>
          <w:color w:val="000000"/>
          <w:sz w:val="24"/>
          <w:szCs w:val="24"/>
          <w:highlight w:val="yellow"/>
          <w:lang w:val="en-US" w:eastAsia="zh-CN"/>
        </w:rPr>
        <w:t>酌情减免</w:t>
      </w:r>
      <w:r>
        <w:rPr>
          <w:rFonts w:hint="eastAsia" w:ascii="宋体" w:hAnsi="宋体" w:cs="Arial"/>
          <w:color w:val="000000"/>
          <w:sz w:val="24"/>
          <w:szCs w:val="24"/>
          <w:highlight w:val="yellow"/>
        </w:rPr>
        <w:t>。</w:t>
      </w:r>
    </w:p>
    <w:p w14:paraId="7509FF9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000000"/>
          <w:sz w:val="24"/>
          <w:szCs w:val="24"/>
          <w:lang w:eastAsia="zh-CN"/>
        </w:rPr>
      </w:pPr>
      <w:r>
        <w:rPr>
          <w:rFonts w:hint="eastAsia" w:ascii="宋体" w:hAnsi="宋体" w:cs="Arial"/>
          <w:b/>
          <w:color w:val="000000"/>
          <w:kern w:val="2"/>
          <w:sz w:val="24"/>
          <w:szCs w:val="24"/>
          <w:lang w:val="en-US" w:eastAsia="zh-CN" w:bidi="ar-SA"/>
        </w:rPr>
        <w:t>5、结算要求：</w:t>
      </w:r>
      <w:r>
        <w:rPr>
          <w:rFonts w:hint="eastAsia" w:ascii="宋体" w:hAnsi="宋体" w:eastAsia="宋体" w:cs="宋体"/>
          <w:color w:val="000000"/>
          <w:kern w:val="0"/>
          <w:sz w:val="24"/>
          <w:szCs w:val="24"/>
          <w:highlight w:val="none"/>
          <w:lang w:val="en-US" w:eastAsia="zh-CN"/>
        </w:rPr>
        <w:t>供应商</w:t>
      </w:r>
      <w:r>
        <w:rPr>
          <w:rFonts w:hint="eastAsia" w:ascii="宋体" w:hAnsi="宋体" w:eastAsia="宋体" w:cs="宋体"/>
          <w:color w:val="000000"/>
          <w:kern w:val="0"/>
          <w:sz w:val="24"/>
          <w:szCs w:val="24"/>
          <w:highlight w:val="none"/>
        </w:rPr>
        <w:t>在合同执行过程中</w:t>
      </w:r>
      <w:r>
        <w:rPr>
          <w:rFonts w:hint="eastAsia" w:ascii="宋体" w:hAnsi="宋体" w:eastAsia="宋体" w:cs="宋体"/>
          <w:b/>
          <w:bCs/>
          <w:color w:val="000000"/>
          <w:kern w:val="0"/>
          <w:sz w:val="24"/>
          <w:szCs w:val="24"/>
          <w:highlight w:val="none"/>
          <w:u w:val="single"/>
        </w:rPr>
        <w:t>固定单价不变，按照实际出行人数结算</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rPr>
        <w:t>每年12月底前，</w:t>
      </w:r>
      <w:r>
        <w:rPr>
          <w:rFonts w:hint="eastAsia" w:ascii="宋体" w:hAnsi="宋体" w:eastAsia="宋体" w:cs="宋体"/>
          <w:color w:val="000000"/>
          <w:sz w:val="24"/>
          <w:szCs w:val="24"/>
          <w:lang w:val="en-US" w:eastAsia="zh-CN"/>
        </w:rPr>
        <w:t>省医学科技教育发展中心</w:t>
      </w:r>
      <w:r>
        <w:rPr>
          <w:rFonts w:hint="eastAsia" w:ascii="宋体" w:hAnsi="宋体" w:eastAsia="宋体" w:cs="宋体"/>
          <w:color w:val="000000"/>
          <w:sz w:val="24"/>
          <w:szCs w:val="24"/>
        </w:rPr>
        <w:t>和供应商以实际疗休养人数和金额进行整体结算</w:t>
      </w:r>
      <w:r>
        <w:rPr>
          <w:rFonts w:hint="eastAsia" w:ascii="宋体" w:hAnsi="宋体" w:eastAsia="宋体" w:cs="宋体"/>
          <w:color w:val="000000"/>
          <w:sz w:val="24"/>
          <w:szCs w:val="24"/>
          <w:lang w:eastAsia="zh-CN"/>
        </w:rPr>
        <w:t>。</w:t>
      </w:r>
    </w:p>
    <w:p w14:paraId="79643B21">
      <w:pPr>
        <w:keepNext w:val="0"/>
        <w:keepLines w:val="0"/>
        <w:pageBreakBefore w:val="0"/>
        <w:kinsoku/>
        <w:wordWrap/>
        <w:overflowPunct/>
        <w:topLinePunct w:val="0"/>
        <w:autoSpaceDE/>
        <w:autoSpaceDN/>
        <w:bidi w:val="0"/>
        <w:adjustRightInd/>
        <w:snapToGrid w:val="0"/>
        <w:spacing w:line="460" w:lineRule="exact"/>
        <w:jc w:val="left"/>
        <w:textAlignment w:val="auto"/>
        <w:outlineLvl w:val="9"/>
        <w:rPr>
          <w:rFonts w:hint="eastAsia" w:ascii="宋体" w:hAnsi="宋体" w:eastAsia="宋体" w:cs="宋体"/>
          <w:b/>
          <w:bCs/>
          <w:color w:val="auto"/>
          <w:spacing w:val="-6"/>
          <w:sz w:val="28"/>
          <w:szCs w:val="28"/>
          <w:highlight w:val="none"/>
        </w:rPr>
      </w:pPr>
      <w:r>
        <w:rPr>
          <w:rFonts w:hint="eastAsia" w:ascii="宋体" w:hAnsi="宋体" w:eastAsia="宋体" w:cs="宋体"/>
          <w:b/>
          <w:bCs/>
          <w:color w:val="auto"/>
          <w:spacing w:val="-6"/>
          <w:sz w:val="28"/>
          <w:szCs w:val="28"/>
          <w:highlight w:val="none"/>
          <w:lang w:val="en-US" w:eastAsia="zh-CN"/>
        </w:rPr>
        <w:t>四、</w:t>
      </w:r>
      <w:r>
        <w:rPr>
          <w:rFonts w:hint="eastAsia" w:ascii="宋体" w:hAnsi="宋体" w:eastAsia="宋体" w:cs="宋体"/>
          <w:b/>
          <w:bCs/>
          <w:color w:val="auto"/>
          <w:spacing w:val="-6"/>
          <w:sz w:val="28"/>
          <w:szCs w:val="28"/>
          <w:highlight w:val="none"/>
        </w:rPr>
        <w:t>其他</w:t>
      </w:r>
    </w:p>
    <w:p w14:paraId="17B60FD4">
      <w:pPr>
        <w:keepNext w:val="0"/>
        <w:keepLines w:val="0"/>
        <w:pageBreakBefore w:val="0"/>
        <w:kinsoku/>
        <w:wordWrap/>
        <w:overflowPunct/>
        <w:topLinePunct w:val="0"/>
        <w:autoSpaceDE/>
        <w:autoSpaceDN/>
        <w:bidi w:val="0"/>
        <w:adjustRightInd/>
        <w:snapToGrid w:val="0"/>
        <w:spacing w:line="460" w:lineRule="exact"/>
        <w:ind w:firstLine="456" w:firstLineChars="200"/>
        <w:jc w:val="left"/>
        <w:textAlignment w:val="auto"/>
        <w:outlineLvl w:val="9"/>
        <w:rPr>
          <w:rFonts w:hint="eastAsia" w:ascii="宋体" w:hAnsi="宋体" w:eastAsia="宋体" w:cs="宋体"/>
          <w:b w:val="0"/>
          <w:bCs w:val="0"/>
          <w:color w:val="auto"/>
          <w:spacing w:val="-6"/>
          <w:sz w:val="24"/>
          <w:szCs w:val="24"/>
          <w:highlight w:val="none"/>
        </w:rPr>
      </w:pPr>
      <w:r>
        <w:rPr>
          <w:rFonts w:hint="eastAsia" w:ascii="宋体" w:hAnsi="宋体" w:eastAsia="宋体" w:cs="宋体"/>
          <w:b w:val="0"/>
          <w:bCs w:val="0"/>
          <w:color w:val="auto"/>
          <w:spacing w:val="-6"/>
          <w:sz w:val="24"/>
          <w:szCs w:val="24"/>
          <w:highlight w:val="none"/>
        </w:rPr>
        <w:t>1.除招标文件中所明确的采购需求外，欢迎其他能满足本项目采购需求且性能相当于或高于所明确采购需求的</w:t>
      </w:r>
      <w:r>
        <w:rPr>
          <w:rFonts w:hint="eastAsia" w:ascii="宋体" w:hAnsi="宋体" w:eastAsia="宋体" w:cs="宋体"/>
          <w:b w:val="0"/>
          <w:bCs w:val="0"/>
          <w:color w:val="auto"/>
          <w:spacing w:val="-6"/>
          <w:sz w:val="24"/>
          <w:szCs w:val="24"/>
          <w:highlight w:val="none"/>
          <w:lang w:val="en-US" w:eastAsia="zh-CN"/>
        </w:rPr>
        <w:t>服务</w:t>
      </w:r>
      <w:r>
        <w:rPr>
          <w:rFonts w:hint="eastAsia" w:ascii="宋体" w:hAnsi="宋体" w:eastAsia="宋体" w:cs="宋体"/>
          <w:b w:val="0"/>
          <w:bCs w:val="0"/>
          <w:color w:val="auto"/>
          <w:spacing w:val="-6"/>
          <w:sz w:val="24"/>
          <w:szCs w:val="24"/>
          <w:highlight w:val="none"/>
        </w:rPr>
        <w:t>参加投标报价。同时在采购需求偏离表中作出详细对比说明。</w:t>
      </w:r>
    </w:p>
    <w:p w14:paraId="1911F77A">
      <w:pPr>
        <w:keepNext w:val="0"/>
        <w:keepLines w:val="0"/>
        <w:pageBreakBefore w:val="0"/>
        <w:kinsoku/>
        <w:wordWrap/>
        <w:overflowPunct/>
        <w:topLinePunct w:val="0"/>
        <w:autoSpaceDE/>
        <w:autoSpaceDN/>
        <w:bidi w:val="0"/>
        <w:adjustRightInd/>
        <w:snapToGrid w:val="0"/>
        <w:spacing w:line="460" w:lineRule="exact"/>
        <w:ind w:firstLine="456" w:firstLineChars="200"/>
        <w:jc w:val="left"/>
        <w:textAlignment w:val="auto"/>
        <w:outlineLvl w:val="9"/>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val="en-US" w:eastAsia="zh-CN"/>
        </w:rPr>
        <w:t>2</w:t>
      </w:r>
      <w:r>
        <w:rPr>
          <w:rFonts w:hint="eastAsia" w:ascii="宋体" w:hAnsi="宋体" w:eastAsia="宋体" w:cs="宋体"/>
          <w:b w:val="0"/>
          <w:bCs w:val="0"/>
          <w:color w:val="auto"/>
          <w:spacing w:val="-6"/>
          <w:sz w:val="24"/>
          <w:szCs w:val="24"/>
          <w:highlight w:val="none"/>
        </w:rPr>
        <w:t>.如技术要求中未特别注明需执行的国家相关标准、行业标准、地方标准或者其他标准、规范，则统一执行最新标准、规范</w:t>
      </w:r>
      <w:r>
        <w:rPr>
          <w:rFonts w:hint="eastAsia" w:ascii="宋体" w:hAnsi="宋体" w:eastAsia="宋体" w:cs="宋体"/>
          <w:b w:val="0"/>
          <w:bCs w:val="0"/>
          <w:color w:val="auto"/>
          <w:spacing w:val="-6"/>
          <w:sz w:val="24"/>
          <w:szCs w:val="24"/>
          <w:highlight w:val="none"/>
          <w:lang w:eastAsia="zh-CN"/>
        </w:rPr>
        <w:t>。</w:t>
      </w:r>
    </w:p>
    <w:p w14:paraId="02B937FA">
      <w:pPr>
        <w:pStyle w:val="2"/>
        <w:rPr>
          <w:rFonts w:hint="eastAsia" w:ascii="宋体" w:hAnsi="宋体" w:eastAsia="宋体" w:cs="宋体"/>
          <w:b w:val="0"/>
          <w:bCs w:val="0"/>
          <w:color w:val="auto"/>
          <w:spacing w:val="-6"/>
          <w:sz w:val="24"/>
          <w:szCs w:val="24"/>
          <w:highlight w:val="none"/>
          <w:lang w:eastAsia="zh-CN"/>
        </w:rPr>
      </w:pPr>
    </w:p>
    <w:p w14:paraId="0878A9F9">
      <w:pPr>
        <w:pStyle w:val="2"/>
        <w:rPr>
          <w:rFonts w:hint="eastAsia" w:ascii="宋体" w:hAnsi="宋体" w:eastAsia="宋体" w:cs="宋体"/>
          <w:b w:val="0"/>
          <w:bCs w:val="0"/>
          <w:color w:val="auto"/>
          <w:spacing w:val="-6"/>
          <w:sz w:val="24"/>
          <w:szCs w:val="24"/>
          <w:highlight w:val="none"/>
          <w:lang w:eastAsia="zh-CN"/>
        </w:rPr>
      </w:pPr>
    </w:p>
    <w:p w14:paraId="55316718">
      <w:pPr>
        <w:pStyle w:val="2"/>
        <w:rPr>
          <w:rFonts w:hint="eastAsia" w:ascii="宋体" w:hAnsi="宋体" w:eastAsia="宋体" w:cs="宋体"/>
          <w:b w:val="0"/>
          <w:bCs w:val="0"/>
          <w:color w:val="auto"/>
          <w:spacing w:val="-6"/>
          <w:sz w:val="24"/>
          <w:szCs w:val="24"/>
          <w:highlight w:val="none"/>
          <w:lang w:eastAsia="zh-CN"/>
        </w:rPr>
      </w:pPr>
    </w:p>
    <w:p w14:paraId="7A14AD0F">
      <w:pPr>
        <w:pStyle w:val="2"/>
        <w:rPr>
          <w:rFonts w:hint="eastAsia" w:ascii="宋体" w:hAnsi="宋体" w:eastAsia="宋体" w:cs="宋体"/>
          <w:b w:val="0"/>
          <w:bCs w:val="0"/>
          <w:color w:val="auto"/>
          <w:spacing w:val="-6"/>
          <w:sz w:val="24"/>
          <w:szCs w:val="24"/>
          <w:highlight w:val="none"/>
          <w:lang w:eastAsia="zh-CN"/>
        </w:rPr>
      </w:pPr>
    </w:p>
    <w:p w14:paraId="245CDA43">
      <w:pPr>
        <w:pStyle w:val="2"/>
        <w:rPr>
          <w:rFonts w:hint="eastAsia" w:ascii="宋体" w:hAnsi="宋体" w:eastAsia="宋体" w:cs="宋体"/>
          <w:b w:val="0"/>
          <w:bCs w:val="0"/>
          <w:color w:val="auto"/>
          <w:spacing w:val="-6"/>
          <w:sz w:val="24"/>
          <w:szCs w:val="24"/>
          <w:highlight w:val="none"/>
          <w:lang w:eastAsia="zh-CN"/>
        </w:rPr>
      </w:pPr>
    </w:p>
    <w:p w14:paraId="4EED92B6">
      <w:pPr>
        <w:pStyle w:val="2"/>
        <w:rPr>
          <w:rFonts w:hint="eastAsia" w:ascii="宋体" w:hAnsi="宋体" w:eastAsia="宋体" w:cs="宋体"/>
          <w:b w:val="0"/>
          <w:bCs w:val="0"/>
          <w:color w:val="auto"/>
          <w:spacing w:val="-6"/>
          <w:sz w:val="24"/>
          <w:szCs w:val="24"/>
          <w:highlight w:val="none"/>
          <w:lang w:eastAsia="zh-CN"/>
        </w:rPr>
      </w:pPr>
    </w:p>
    <w:p w14:paraId="1DBA44AD">
      <w:pPr>
        <w:pStyle w:val="2"/>
        <w:rPr>
          <w:rFonts w:hint="eastAsia" w:ascii="宋体" w:hAnsi="宋体" w:eastAsia="宋体" w:cs="宋体"/>
          <w:b w:val="0"/>
          <w:bCs w:val="0"/>
          <w:color w:val="auto"/>
          <w:spacing w:val="-6"/>
          <w:sz w:val="24"/>
          <w:szCs w:val="24"/>
          <w:highlight w:val="none"/>
          <w:lang w:eastAsia="zh-CN"/>
        </w:rPr>
      </w:pPr>
    </w:p>
    <w:p w14:paraId="1969A5EB">
      <w:pPr>
        <w:pStyle w:val="2"/>
        <w:rPr>
          <w:rFonts w:hint="eastAsia" w:ascii="宋体" w:hAnsi="宋体" w:eastAsia="宋体" w:cs="宋体"/>
          <w:b w:val="0"/>
          <w:bCs w:val="0"/>
          <w:color w:val="auto"/>
          <w:spacing w:val="-6"/>
          <w:sz w:val="24"/>
          <w:szCs w:val="24"/>
          <w:highlight w:val="none"/>
          <w:lang w:eastAsia="zh-CN"/>
        </w:rPr>
      </w:pPr>
    </w:p>
    <w:p w14:paraId="7201081B">
      <w:pPr>
        <w:pStyle w:val="2"/>
        <w:rPr>
          <w:rFonts w:hint="eastAsia" w:ascii="宋体" w:hAnsi="宋体" w:eastAsia="宋体" w:cs="宋体"/>
          <w:b w:val="0"/>
          <w:bCs w:val="0"/>
          <w:color w:val="auto"/>
          <w:spacing w:val="-6"/>
          <w:sz w:val="24"/>
          <w:szCs w:val="24"/>
          <w:highlight w:val="none"/>
          <w:lang w:eastAsia="zh-CN"/>
        </w:rPr>
      </w:pPr>
    </w:p>
    <w:p w14:paraId="2DDE7DBE">
      <w:pPr>
        <w:pStyle w:val="2"/>
        <w:rPr>
          <w:rFonts w:hint="eastAsia" w:ascii="宋体" w:hAnsi="宋体" w:eastAsia="宋体" w:cs="宋体"/>
          <w:b w:val="0"/>
          <w:bCs w:val="0"/>
          <w:color w:val="auto"/>
          <w:spacing w:val="-6"/>
          <w:sz w:val="24"/>
          <w:szCs w:val="24"/>
          <w:highlight w:val="none"/>
          <w:lang w:eastAsia="zh-CN"/>
        </w:rPr>
      </w:pPr>
    </w:p>
    <w:p w14:paraId="01E6BA01">
      <w:pPr>
        <w:pStyle w:val="2"/>
        <w:rPr>
          <w:rFonts w:hint="eastAsia" w:ascii="宋体" w:hAnsi="宋体" w:eastAsia="宋体" w:cs="宋体"/>
          <w:b w:val="0"/>
          <w:bCs w:val="0"/>
          <w:color w:val="auto"/>
          <w:spacing w:val="-6"/>
          <w:sz w:val="24"/>
          <w:szCs w:val="24"/>
          <w:highlight w:val="none"/>
          <w:lang w:eastAsia="zh-CN"/>
        </w:rPr>
      </w:pPr>
    </w:p>
    <w:p w14:paraId="52F63A58">
      <w:pPr>
        <w:pStyle w:val="3"/>
        <w:spacing w:before="0" w:after="0" w:line="420" w:lineRule="auto"/>
        <w:ind w:left="0" w:leftChars="0" w:firstLine="0" w:firstLineChars="0"/>
        <w:jc w:val="both"/>
        <w:rPr>
          <w:rFonts w:hint="eastAsia"/>
          <w:color w:val="000000"/>
          <w:sz w:val="32"/>
          <w:szCs w:val="32"/>
          <w:lang w:val="en-US" w:eastAsia="zh-CN"/>
        </w:rPr>
      </w:pPr>
      <w:bookmarkStart w:id="2" w:name="_Toc272368144"/>
      <w:bookmarkStart w:id="3" w:name="_Toc16989"/>
    </w:p>
    <w:p w14:paraId="135F5D06">
      <w:pPr>
        <w:pStyle w:val="3"/>
        <w:spacing w:before="0" w:after="0" w:line="420" w:lineRule="auto"/>
        <w:ind w:left="0" w:leftChars="0" w:firstLine="0" w:firstLineChars="0"/>
        <w:jc w:val="both"/>
        <w:rPr>
          <w:rFonts w:hint="eastAsia"/>
          <w:color w:val="000000"/>
          <w:sz w:val="32"/>
          <w:szCs w:val="32"/>
          <w:lang w:val="en-US" w:eastAsia="zh-CN"/>
        </w:rPr>
      </w:pPr>
    </w:p>
    <w:p w14:paraId="5057F6FA">
      <w:pPr>
        <w:pStyle w:val="3"/>
        <w:spacing w:before="0" w:after="0" w:line="420" w:lineRule="auto"/>
        <w:ind w:left="0" w:leftChars="0" w:firstLine="0" w:firstLineChars="0"/>
        <w:jc w:val="center"/>
        <w:rPr>
          <w:rFonts w:hint="default" w:ascii="Times New Roman" w:hAnsi="Times New Roman" w:eastAsia="宋体"/>
          <w:color w:val="000000"/>
          <w:sz w:val="32"/>
          <w:szCs w:val="32"/>
          <w:lang w:val="en-US"/>
        </w:rPr>
      </w:pPr>
      <w:r>
        <w:rPr>
          <w:rFonts w:hint="eastAsia"/>
          <w:color w:val="000000"/>
          <w:sz w:val="32"/>
          <w:szCs w:val="32"/>
          <w:lang w:val="en-US" w:eastAsia="zh-CN"/>
        </w:rPr>
        <w:t>第五章</w:t>
      </w:r>
      <w:r>
        <w:rPr>
          <w:rFonts w:ascii="Times New Roman" w:hAnsi="Times New Roman" w:eastAsia="宋体"/>
          <w:color w:val="000000"/>
          <w:sz w:val="32"/>
          <w:szCs w:val="32"/>
        </w:rPr>
        <w:t>磋商</w:t>
      </w:r>
      <w:bookmarkEnd w:id="2"/>
      <w:bookmarkEnd w:id="3"/>
      <w:r>
        <w:rPr>
          <w:rFonts w:hint="eastAsia"/>
          <w:color w:val="000000"/>
          <w:sz w:val="32"/>
          <w:szCs w:val="32"/>
          <w:lang w:val="en-US" w:eastAsia="zh-CN"/>
        </w:rPr>
        <w:t>评审标准</w:t>
      </w:r>
    </w:p>
    <w:p w14:paraId="11EB2A6E">
      <w:pPr>
        <w:pStyle w:val="5"/>
        <w:spacing w:before="0" w:after="0" w:line="400" w:lineRule="exact"/>
        <w:rPr>
          <w:rFonts w:ascii="Times New Roman" w:hAnsi="Times New Roman" w:eastAsia="宋体"/>
          <w:color w:val="000000"/>
          <w:sz w:val="28"/>
          <w:szCs w:val="28"/>
          <w:highlight w:val="none"/>
        </w:rPr>
      </w:pPr>
      <w:bookmarkStart w:id="4" w:name="_Toc18254"/>
      <w:bookmarkStart w:id="5" w:name="_Toc272368145"/>
      <w:r>
        <w:rPr>
          <w:rFonts w:hint="eastAsia" w:ascii="Times New Roman" w:hAnsi="Times New Roman" w:eastAsia="宋体"/>
          <w:color w:val="000000"/>
          <w:sz w:val="28"/>
          <w:szCs w:val="28"/>
          <w:highlight w:val="none"/>
          <w:lang w:val="en-US" w:eastAsia="zh-CN"/>
        </w:rPr>
        <w:t>一、</w:t>
      </w:r>
      <w:r>
        <w:rPr>
          <w:rFonts w:ascii="Times New Roman" w:hAnsi="Times New Roman" w:eastAsia="宋体"/>
          <w:color w:val="000000"/>
          <w:sz w:val="28"/>
          <w:szCs w:val="28"/>
          <w:highlight w:val="none"/>
        </w:rPr>
        <w:t>具体评分内容</w:t>
      </w:r>
      <w:bookmarkEnd w:id="4"/>
    </w:p>
    <w:p w14:paraId="27389B3D">
      <w:p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8"/>
          <w:szCs w:val="28"/>
          <w:highlight w:val="none"/>
        </w:rPr>
        <w:t>（</w:t>
      </w:r>
      <w:r>
        <w:rPr>
          <w:rFonts w:hint="eastAsia" w:ascii="宋体" w:hAnsi="宋体" w:eastAsia="宋体" w:cs="宋体"/>
          <w:color w:val="auto"/>
          <w:sz w:val="24"/>
          <w:szCs w:val="24"/>
          <w:highlight w:val="none"/>
        </w:rPr>
        <w:t>1）本项目采用综合评估法（总分100分），磋商小组根据本评审办法进行评审，在商务、技术等评分因素在分值范围内进行各自打分，</w:t>
      </w:r>
      <w:r>
        <w:rPr>
          <w:rFonts w:hint="eastAsia" w:ascii="宋体" w:hAnsi="宋体" w:eastAsia="宋体" w:cs="宋体"/>
          <w:b/>
          <w:bCs/>
          <w:color w:val="FF0000"/>
          <w:sz w:val="24"/>
          <w:szCs w:val="24"/>
          <w:highlight w:val="none"/>
          <w:u w:val="single"/>
        </w:rPr>
        <w:t>本项目的价格不竞争，故价格不评分</w:t>
      </w:r>
      <w:r>
        <w:rPr>
          <w:rFonts w:hint="eastAsia" w:ascii="宋体" w:hAnsi="宋体" w:eastAsia="宋体" w:cs="宋体"/>
          <w:color w:val="auto"/>
          <w:sz w:val="24"/>
          <w:szCs w:val="24"/>
          <w:highlight w:val="none"/>
        </w:rPr>
        <w:t>。</w:t>
      </w:r>
    </w:p>
    <w:p w14:paraId="1F4E76BA">
      <w:p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（2）评审时，磋商小组各成员应当独立对每个有效响应的文件进行评价、打分，然后汇总每个供应商每项评分因素的得分。</w:t>
      </w:r>
    </w:p>
    <w:p w14:paraId="7A7AF750">
      <w:p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（3）对供应商的价格分等客观评分项的评分应当一致，对其他需要借助专业知识评判的主观评分项，应当严格按照评分细则公正评分，评分过程中采用四舍五入法，并保留小数2位。</w:t>
      </w:r>
    </w:p>
    <w:p w14:paraId="790AD784">
      <w:p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（4）本次磋商由磋商小组通过综合评估法，评分满分为100分。供应商的评标得分为各评审内容得分的汇总得分，对于通过资格和符合性审查供应商按照得分由高到低排序。得分相同的由磋商小组决定排序。 </w:t>
      </w:r>
    </w:p>
    <w:p w14:paraId="0DD6CA41">
      <w:p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（5）技术商务分=磋商小组所有成员评分合计数/磋商小组组成人员数</w:t>
      </w:r>
    </w:p>
    <w:p w14:paraId="5B1AFF1C">
      <w:pPr>
        <w:snapToGrid w:val="0"/>
        <w:spacing w:line="360" w:lineRule="auto"/>
        <w:ind w:firstLine="420"/>
        <w:rPr>
          <w:rFonts w:hint="eastAsia" w:ascii="宋体" w:hAnsi="宋体" w:eastAsia="宋体" w:cs="宋体"/>
          <w:color w:val="0000FF"/>
          <w:szCs w:val="21"/>
          <w:highlight w:val="none"/>
          <w:lang w:eastAsia="zh-CN"/>
        </w:rPr>
      </w:pPr>
      <w:r>
        <w:rPr>
          <w:rFonts w:hint="eastAsia" w:ascii="宋体" w:hAnsi="宋体" w:eastAsia="宋体" w:cs="宋体"/>
          <w:color w:val="0000FF"/>
          <w:sz w:val="24"/>
          <w:szCs w:val="24"/>
          <w:highlight w:val="none"/>
        </w:rPr>
        <w:t>（6）商务技术分（100分</w:t>
      </w:r>
      <w:r>
        <w:rPr>
          <w:rFonts w:hint="eastAsia" w:ascii="宋体" w:hAnsi="宋体" w:cs="宋体"/>
          <w:color w:val="0000FF"/>
          <w:sz w:val="24"/>
          <w:szCs w:val="24"/>
          <w:highlight w:val="none"/>
          <w:lang w:eastAsia="zh-CN"/>
        </w:rPr>
        <w:t>）</w:t>
      </w:r>
    </w:p>
    <w:p w14:paraId="2C0A0067">
      <w:pPr>
        <w:pStyle w:val="2"/>
        <w:rPr>
          <w:rFonts w:hint="eastAsia" w:ascii="宋体" w:hAnsi="宋体" w:eastAsia="宋体" w:cs="宋体"/>
          <w:color w:val="0000FF"/>
          <w:szCs w:val="21"/>
          <w:highlight w:val="none"/>
        </w:rPr>
      </w:pPr>
    </w:p>
    <w:bookmarkEnd w:id="5"/>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7"/>
        <w:gridCol w:w="1173"/>
        <w:gridCol w:w="667"/>
        <w:gridCol w:w="6408"/>
        <w:gridCol w:w="942"/>
      </w:tblGrid>
      <w:tr w14:paraId="0D2BC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697" w:type="dxa"/>
            <w:tcBorders>
              <w:top w:val="single" w:color="000000" w:sz="4" w:space="0"/>
              <w:left w:val="single" w:color="000000" w:sz="4" w:space="0"/>
              <w:right w:val="single" w:color="000000" w:sz="4" w:space="0"/>
            </w:tcBorders>
            <w:shd w:val="clear" w:color="auto" w:fill="FFFFFF"/>
            <w:noWrap w:val="0"/>
            <w:vAlign w:val="center"/>
          </w:tcPr>
          <w:p w14:paraId="58C7232A">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r>
              <w:rPr>
                <w:rStyle w:val="18"/>
                <w:rFonts w:hint="eastAsia" w:ascii="宋体" w:hAnsi="宋体" w:eastAsia="宋体" w:cs="宋体"/>
                <w:color w:val="auto"/>
                <w:sz w:val="22"/>
                <w:szCs w:val="22"/>
                <w:highlight w:val="none"/>
              </w:rPr>
              <w:t>1</w:t>
            </w:r>
          </w:p>
        </w:tc>
        <w:tc>
          <w:tcPr>
            <w:tcW w:w="1173" w:type="dxa"/>
            <w:tcBorders>
              <w:top w:val="single" w:color="000000" w:sz="4" w:space="0"/>
              <w:left w:val="single" w:color="000000" w:sz="4" w:space="0"/>
              <w:right w:val="single" w:color="000000" w:sz="4" w:space="0"/>
            </w:tcBorders>
            <w:shd w:val="clear" w:color="auto" w:fill="FFFFFF"/>
            <w:noWrap w:val="0"/>
            <w:vAlign w:val="center"/>
          </w:tcPr>
          <w:p w14:paraId="1FCA79F2">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r>
              <w:rPr>
                <w:rStyle w:val="18"/>
                <w:rFonts w:hint="eastAsia" w:ascii="宋体" w:hAnsi="宋体" w:eastAsia="宋体" w:cs="宋体"/>
                <w:color w:val="auto"/>
                <w:sz w:val="22"/>
                <w:szCs w:val="22"/>
                <w:highlight w:val="none"/>
              </w:rPr>
              <w:t>投标人情况</w:t>
            </w:r>
          </w:p>
        </w:tc>
        <w:tc>
          <w:tcPr>
            <w:tcW w:w="667" w:type="dxa"/>
            <w:tcBorders>
              <w:top w:val="single" w:color="000000" w:sz="4" w:space="0"/>
              <w:left w:val="single" w:color="000000" w:sz="4" w:space="0"/>
              <w:right w:val="single" w:color="000000" w:sz="4" w:space="0"/>
            </w:tcBorders>
            <w:shd w:val="clear" w:color="auto" w:fill="FFFFFF"/>
            <w:noWrap w:val="0"/>
            <w:vAlign w:val="center"/>
          </w:tcPr>
          <w:p w14:paraId="49E06A68">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default" w:ascii="宋体" w:hAnsi="宋体" w:eastAsia="宋体" w:cs="宋体"/>
                <w:color w:val="auto"/>
                <w:sz w:val="22"/>
                <w:szCs w:val="22"/>
                <w:highlight w:val="none"/>
                <w:lang w:val="en-US" w:eastAsia="zh-CN"/>
              </w:rPr>
            </w:pPr>
            <w:r>
              <w:rPr>
                <w:rStyle w:val="18"/>
                <w:rFonts w:hint="eastAsia" w:ascii="宋体" w:hAnsi="宋体" w:cs="宋体"/>
                <w:color w:val="auto"/>
                <w:sz w:val="22"/>
                <w:szCs w:val="22"/>
                <w:highlight w:val="none"/>
                <w:lang w:val="en-US" w:eastAsia="zh-CN"/>
              </w:rPr>
              <w:t>20</w:t>
            </w:r>
          </w:p>
        </w:tc>
        <w:tc>
          <w:tcPr>
            <w:tcW w:w="6408" w:type="dxa"/>
            <w:tcBorders>
              <w:top w:val="single" w:color="000000" w:sz="4" w:space="0"/>
              <w:left w:val="single" w:color="000000" w:sz="4" w:space="0"/>
              <w:right w:val="single" w:color="000000" w:sz="4" w:space="0"/>
            </w:tcBorders>
            <w:shd w:val="clear" w:color="auto" w:fill="FFFFFF"/>
            <w:noWrap w:val="0"/>
            <w:vAlign w:val="center"/>
          </w:tcPr>
          <w:p w14:paraId="5FAAE273">
            <w:pPr>
              <w:pStyle w:val="20"/>
              <w:keepNext w:val="0"/>
              <w:keepLines w:val="0"/>
              <w:pageBreakBefore w:val="0"/>
              <w:widowControl/>
              <w:kinsoku/>
              <w:wordWrap/>
              <w:overflowPunct/>
              <w:topLinePunct w:val="0"/>
              <w:autoSpaceDE/>
              <w:autoSpaceDN/>
              <w:bidi w:val="0"/>
              <w:adjustRightInd/>
              <w:snapToGrid w:val="0"/>
              <w:spacing w:line="460" w:lineRule="exact"/>
              <w:rPr>
                <w:rStyle w:val="18"/>
                <w:rFonts w:hint="eastAsia" w:ascii="宋体" w:hAnsi="宋体" w:eastAsia="宋体" w:cs="宋体"/>
                <w:color w:val="auto"/>
                <w:kern w:val="0"/>
                <w:sz w:val="22"/>
                <w:szCs w:val="22"/>
                <w:highlight w:val="none"/>
              </w:rPr>
            </w:pPr>
            <w:r>
              <w:rPr>
                <w:rStyle w:val="18"/>
                <w:rFonts w:hint="eastAsia" w:ascii="宋体" w:hAnsi="宋体" w:eastAsia="宋体" w:cs="宋体"/>
                <w:color w:val="auto"/>
                <w:sz w:val="22"/>
                <w:szCs w:val="22"/>
                <w:highlight w:val="none"/>
              </w:rPr>
              <w:t>根据投标人的管理制度、市场评价、服务成熟度</w:t>
            </w:r>
            <w:r>
              <w:rPr>
                <w:rStyle w:val="18"/>
                <w:rFonts w:hint="eastAsia" w:ascii="宋体" w:hAnsi="宋体" w:eastAsia="宋体" w:cs="宋体"/>
                <w:color w:val="auto"/>
                <w:sz w:val="22"/>
                <w:szCs w:val="22"/>
                <w:highlight w:val="none"/>
                <w:lang w:eastAsia="zh-CN"/>
              </w:rPr>
              <w:t>、</w:t>
            </w:r>
            <w:r>
              <w:rPr>
                <w:rStyle w:val="18"/>
                <w:rFonts w:hint="eastAsia" w:ascii="宋体" w:hAnsi="宋体" w:eastAsia="宋体" w:cs="宋体"/>
                <w:color w:val="auto"/>
                <w:sz w:val="22"/>
                <w:szCs w:val="22"/>
                <w:highlight w:val="none"/>
                <w:lang w:val="en-US" w:eastAsia="zh-CN"/>
              </w:rPr>
              <w:t>以往成功案例</w:t>
            </w:r>
            <w:r>
              <w:rPr>
                <w:rStyle w:val="18"/>
                <w:rFonts w:hint="eastAsia" w:ascii="宋体" w:hAnsi="宋体" w:eastAsia="宋体" w:cs="宋体"/>
                <w:color w:val="auto"/>
                <w:sz w:val="22"/>
                <w:szCs w:val="22"/>
                <w:highlight w:val="none"/>
              </w:rPr>
              <w:t>等情况</w:t>
            </w:r>
            <w:r>
              <w:rPr>
                <w:rStyle w:val="18"/>
                <w:rFonts w:hint="eastAsia" w:ascii="宋体" w:hAnsi="宋体" w:eastAsia="宋体" w:cs="宋体"/>
                <w:color w:val="auto"/>
                <w:sz w:val="22"/>
                <w:szCs w:val="22"/>
                <w:highlight w:val="none"/>
                <w:lang w:val="en-US" w:eastAsia="zh-CN"/>
              </w:rPr>
              <w:t>综合</w:t>
            </w:r>
            <w:r>
              <w:rPr>
                <w:rStyle w:val="18"/>
                <w:rFonts w:hint="eastAsia" w:ascii="宋体" w:hAnsi="宋体" w:eastAsia="宋体" w:cs="宋体"/>
                <w:color w:val="auto"/>
                <w:sz w:val="22"/>
                <w:szCs w:val="22"/>
                <w:highlight w:val="none"/>
              </w:rPr>
              <w:t>评分。（提供证明材料，复印件加盖公章）。</w:t>
            </w:r>
          </w:p>
        </w:tc>
        <w:tc>
          <w:tcPr>
            <w:tcW w:w="9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180CD">
            <w:pPr>
              <w:keepNext w:val="0"/>
              <w:keepLines w:val="0"/>
              <w:pageBreakBefore w:val="0"/>
              <w:widowControl/>
              <w:kinsoku/>
              <w:wordWrap/>
              <w:overflowPunct/>
              <w:topLinePunct w:val="0"/>
              <w:autoSpaceDE/>
              <w:autoSpaceDN/>
              <w:bidi w:val="0"/>
              <w:adjustRightInd/>
              <w:snapToGrid w:val="0"/>
              <w:spacing w:line="460" w:lineRule="exact"/>
              <w:jc w:val="center"/>
              <w:rPr>
                <w:rStyle w:val="18"/>
                <w:rFonts w:hint="eastAsia" w:ascii="宋体" w:hAnsi="宋体" w:eastAsia="宋体" w:cs="宋体"/>
                <w:color w:val="auto"/>
                <w:sz w:val="22"/>
                <w:szCs w:val="22"/>
                <w:highlight w:val="none"/>
              </w:rPr>
            </w:pPr>
          </w:p>
        </w:tc>
      </w:tr>
      <w:tr w14:paraId="1D9E5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97" w:type="dxa"/>
            <w:tcBorders>
              <w:top w:val="single" w:color="000000" w:sz="4" w:space="0"/>
              <w:left w:val="single" w:color="000000" w:sz="4" w:space="0"/>
              <w:right w:val="single" w:color="000000" w:sz="4" w:space="0"/>
            </w:tcBorders>
            <w:shd w:val="clear" w:color="auto" w:fill="FFFFFF"/>
            <w:noWrap w:val="0"/>
            <w:vAlign w:val="center"/>
          </w:tcPr>
          <w:p w14:paraId="1B218D17">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r>
              <w:rPr>
                <w:rStyle w:val="18"/>
                <w:rFonts w:hint="eastAsia" w:ascii="宋体" w:hAnsi="宋体" w:eastAsia="宋体" w:cs="宋体"/>
                <w:color w:val="auto"/>
                <w:sz w:val="22"/>
                <w:szCs w:val="22"/>
                <w:highlight w:val="none"/>
              </w:rPr>
              <w:t>2</w:t>
            </w:r>
          </w:p>
        </w:tc>
        <w:tc>
          <w:tcPr>
            <w:tcW w:w="1173" w:type="dxa"/>
            <w:tcBorders>
              <w:top w:val="single" w:color="000000" w:sz="4" w:space="0"/>
              <w:left w:val="single" w:color="000000" w:sz="4" w:space="0"/>
              <w:right w:val="single" w:color="000000" w:sz="4" w:space="0"/>
            </w:tcBorders>
            <w:shd w:val="clear" w:color="auto" w:fill="FFFFFF"/>
            <w:noWrap w:val="0"/>
            <w:vAlign w:val="center"/>
          </w:tcPr>
          <w:p w14:paraId="6A199EF8">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r>
              <w:rPr>
                <w:rStyle w:val="18"/>
                <w:rFonts w:hint="eastAsia" w:ascii="宋体" w:hAnsi="宋体" w:eastAsia="宋体" w:cs="宋体"/>
                <w:color w:val="auto"/>
                <w:sz w:val="22"/>
                <w:szCs w:val="22"/>
                <w:highlight w:val="none"/>
              </w:rPr>
              <w:t>疗休养活动方案</w:t>
            </w:r>
          </w:p>
        </w:tc>
        <w:tc>
          <w:tcPr>
            <w:tcW w:w="6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C2CDF">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default" w:ascii="宋体" w:hAnsi="宋体" w:eastAsia="宋体" w:cs="宋体"/>
                <w:color w:val="auto"/>
                <w:sz w:val="22"/>
                <w:szCs w:val="22"/>
                <w:highlight w:val="none"/>
                <w:lang w:val="en-US" w:eastAsia="zh-CN"/>
              </w:rPr>
            </w:pPr>
            <w:r>
              <w:rPr>
                <w:rStyle w:val="18"/>
                <w:rFonts w:hint="eastAsia" w:ascii="宋体" w:hAnsi="宋体" w:cs="宋体"/>
                <w:color w:val="auto"/>
                <w:sz w:val="22"/>
                <w:szCs w:val="22"/>
                <w:highlight w:val="none"/>
                <w:lang w:val="en-US" w:eastAsia="zh-CN"/>
              </w:rPr>
              <w:t>50</w:t>
            </w:r>
          </w:p>
        </w:tc>
        <w:tc>
          <w:tcPr>
            <w:tcW w:w="64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96470">
            <w:pPr>
              <w:keepNext w:val="0"/>
              <w:keepLines w:val="0"/>
              <w:pageBreakBefore w:val="0"/>
              <w:kinsoku/>
              <w:wordWrap/>
              <w:overflowPunct/>
              <w:topLinePunct w:val="0"/>
              <w:autoSpaceDE/>
              <w:autoSpaceDN/>
              <w:bidi w:val="0"/>
              <w:adjustRightInd/>
              <w:spacing w:after="0" w:line="460" w:lineRule="exact"/>
              <w:jc w:val="left"/>
              <w:rPr>
                <w:rFonts w:hint="default" w:ascii="宋体" w:hAnsi="宋体" w:eastAsia="宋体" w:cs="宋体"/>
                <w:color w:val="auto"/>
                <w:spacing w:val="-6"/>
                <w:sz w:val="22"/>
                <w:szCs w:val="22"/>
                <w:highlight w:val="none"/>
                <w:lang w:val="en-US" w:eastAsia="zh-CN"/>
              </w:rPr>
            </w:pPr>
            <w:r>
              <w:rPr>
                <w:rFonts w:hint="eastAsia" w:ascii="宋体" w:hAnsi="宋体" w:cs="宋体"/>
                <w:color w:val="auto"/>
                <w:spacing w:val="-6"/>
                <w:sz w:val="22"/>
                <w:szCs w:val="22"/>
                <w:highlight w:val="none"/>
                <w:lang w:val="en-US" w:eastAsia="zh-CN"/>
              </w:rPr>
              <w:t>投标人制定省外拼团3条线路和省内定点自由行方案，进行综合评分：</w:t>
            </w:r>
          </w:p>
          <w:p w14:paraId="0B197B2B">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zh-CN" w:eastAsia="zh-CN"/>
              </w:rPr>
            </w:pPr>
            <w:r>
              <w:rPr>
                <w:rFonts w:hint="eastAsia" w:ascii="宋体" w:hAnsi="宋体" w:eastAsia="宋体" w:cs="宋体"/>
                <w:color w:val="auto"/>
                <w:spacing w:val="-6"/>
                <w:sz w:val="22"/>
                <w:szCs w:val="22"/>
                <w:highlight w:val="none"/>
                <w:lang w:val="zh-CN" w:eastAsia="zh-CN"/>
              </w:rPr>
              <w:t>1.</w:t>
            </w:r>
            <w:r>
              <w:rPr>
                <w:rFonts w:hint="eastAsia" w:ascii="宋体" w:hAnsi="宋体" w:eastAsia="宋体" w:cs="宋体"/>
                <w:color w:val="auto"/>
                <w:spacing w:val="-6"/>
                <w:sz w:val="22"/>
                <w:szCs w:val="22"/>
                <w:highlight w:val="none"/>
                <w:lang w:val="en-US" w:eastAsia="zh-CN"/>
              </w:rPr>
              <w:t>路线安排（包括景点安排）方案</w:t>
            </w:r>
            <w:r>
              <w:rPr>
                <w:rFonts w:hint="eastAsia" w:ascii="宋体" w:hAnsi="宋体" w:cs="宋体"/>
                <w:color w:val="auto"/>
                <w:spacing w:val="-6"/>
                <w:sz w:val="22"/>
                <w:szCs w:val="22"/>
                <w:highlight w:val="none"/>
                <w:lang w:val="en-US" w:eastAsia="zh-CN"/>
              </w:rPr>
              <w:t>，最高25分</w:t>
            </w:r>
            <w:r>
              <w:rPr>
                <w:rFonts w:hint="eastAsia" w:ascii="宋体" w:hAnsi="宋体" w:eastAsia="宋体" w:cs="宋体"/>
                <w:color w:val="auto"/>
                <w:spacing w:val="-6"/>
                <w:sz w:val="22"/>
                <w:szCs w:val="22"/>
                <w:highlight w:val="none"/>
                <w:lang w:val="en-US" w:eastAsia="zh-CN"/>
              </w:rPr>
              <w:t>。</w:t>
            </w:r>
          </w:p>
          <w:p w14:paraId="0C9281E5">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en-US" w:eastAsia="zh-CN"/>
              </w:rPr>
            </w:pPr>
            <w:r>
              <w:rPr>
                <w:rFonts w:hint="eastAsia" w:ascii="宋体" w:hAnsi="宋体" w:eastAsia="宋体" w:cs="宋体"/>
                <w:color w:val="auto"/>
                <w:spacing w:val="-6"/>
                <w:sz w:val="22"/>
                <w:szCs w:val="22"/>
                <w:highlight w:val="none"/>
                <w:lang w:val="zh-CN" w:eastAsia="zh-CN"/>
              </w:rPr>
              <w:t>2.</w:t>
            </w:r>
            <w:r>
              <w:rPr>
                <w:rFonts w:hint="eastAsia" w:ascii="宋体" w:hAnsi="宋体" w:eastAsia="宋体" w:cs="宋体"/>
                <w:color w:val="auto"/>
                <w:spacing w:val="-6"/>
                <w:sz w:val="22"/>
                <w:szCs w:val="22"/>
                <w:highlight w:val="none"/>
                <w:lang w:val="en-US" w:eastAsia="zh-CN"/>
              </w:rPr>
              <w:t>酒店住宿安排方案</w:t>
            </w:r>
            <w:r>
              <w:rPr>
                <w:rFonts w:hint="eastAsia" w:ascii="宋体" w:hAnsi="宋体" w:cs="宋体"/>
                <w:color w:val="auto"/>
                <w:spacing w:val="-6"/>
                <w:sz w:val="22"/>
                <w:szCs w:val="22"/>
                <w:highlight w:val="none"/>
                <w:lang w:val="en-US" w:eastAsia="zh-CN"/>
              </w:rPr>
              <w:t>，最高20分</w:t>
            </w:r>
            <w:r>
              <w:rPr>
                <w:rFonts w:hint="eastAsia" w:ascii="宋体" w:hAnsi="宋体" w:eastAsia="宋体" w:cs="宋体"/>
                <w:color w:val="auto"/>
                <w:spacing w:val="-6"/>
                <w:sz w:val="22"/>
                <w:szCs w:val="22"/>
                <w:highlight w:val="none"/>
                <w:lang w:val="en-US" w:eastAsia="zh-CN"/>
              </w:rPr>
              <w:t>。</w:t>
            </w:r>
          </w:p>
          <w:p w14:paraId="14932AC3">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en-US" w:eastAsia="zh-CN"/>
              </w:rPr>
            </w:pPr>
            <w:r>
              <w:rPr>
                <w:rFonts w:hint="eastAsia" w:ascii="宋体" w:hAnsi="宋体" w:eastAsia="宋体" w:cs="宋体"/>
                <w:color w:val="auto"/>
                <w:spacing w:val="-6"/>
                <w:sz w:val="22"/>
                <w:szCs w:val="22"/>
                <w:highlight w:val="none"/>
                <w:lang w:val="zh-CN" w:eastAsia="zh-CN"/>
              </w:rPr>
              <w:t>3.</w:t>
            </w:r>
            <w:r>
              <w:rPr>
                <w:rFonts w:hint="eastAsia" w:ascii="宋体" w:hAnsi="宋体" w:eastAsia="宋体" w:cs="宋体"/>
                <w:color w:val="auto"/>
                <w:spacing w:val="-6"/>
                <w:sz w:val="22"/>
                <w:szCs w:val="22"/>
                <w:highlight w:val="none"/>
                <w:lang w:val="en-US" w:eastAsia="zh-CN"/>
              </w:rPr>
              <w:t>就餐及餐标</w:t>
            </w:r>
            <w:r>
              <w:rPr>
                <w:rFonts w:hint="eastAsia" w:ascii="宋体" w:hAnsi="宋体" w:eastAsia="宋体" w:cs="宋体"/>
                <w:color w:val="auto"/>
                <w:spacing w:val="-6"/>
                <w:sz w:val="22"/>
                <w:szCs w:val="22"/>
                <w:highlight w:val="none"/>
                <w:lang w:val="zh-CN" w:eastAsia="zh-CN"/>
              </w:rPr>
              <w:t>或其他交通工具安排方案综合给分</w:t>
            </w:r>
            <w:r>
              <w:rPr>
                <w:rFonts w:hint="eastAsia" w:ascii="宋体" w:hAnsi="宋体" w:cs="宋体"/>
                <w:color w:val="auto"/>
                <w:spacing w:val="-6"/>
                <w:sz w:val="22"/>
                <w:szCs w:val="22"/>
                <w:highlight w:val="none"/>
                <w:lang w:val="zh-CN" w:eastAsia="zh-CN"/>
              </w:rPr>
              <w:t>，最高</w:t>
            </w:r>
            <w:r>
              <w:rPr>
                <w:rFonts w:hint="eastAsia" w:ascii="宋体" w:hAnsi="宋体" w:cs="宋体"/>
                <w:color w:val="auto"/>
                <w:spacing w:val="-6"/>
                <w:sz w:val="22"/>
                <w:szCs w:val="22"/>
                <w:highlight w:val="none"/>
                <w:lang w:val="en-US" w:eastAsia="zh-CN"/>
              </w:rPr>
              <w:t>5分</w:t>
            </w:r>
            <w:r>
              <w:rPr>
                <w:rFonts w:hint="eastAsia" w:ascii="宋体" w:hAnsi="宋体" w:eastAsia="宋体" w:cs="宋体"/>
                <w:color w:val="auto"/>
                <w:spacing w:val="-6"/>
                <w:sz w:val="22"/>
                <w:szCs w:val="22"/>
                <w:highlight w:val="none"/>
                <w:lang w:val="zh-CN" w:eastAsia="zh-CN"/>
              </w:rPr>
              <w:t>。</w:t>
            </w:r>
          </w:p>
        </w:tc>
        <w:tc>
          <w:tcPr>
            <w:tcW w:w="94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C42909">
            <w:pPr>
              <w:keepNext w:val="0"/>
              <w:keepLines w:val="0"/>
              <w:pageBreakBefore w:val="0"/>
              <w:widowControl/>
              <w:kinsoku/>
              <w:wordWrap/>
              <w:overflowPunct/>
              <w:topLinePunct w:val="0"/>
              <w:autoSpaceDE/>
              <w:autoSpaceDN/>
              <w:bidi w:val="0"/>
              <w:adjustRightInd/>
              <w:snapToGrid w:val="0"/>
              <w:spacing w:line="460" w:lineRule="exact"/>
              <w:jc w:val="center"/>
              <w:rPr>
                <w:rFonts w:hint="eastAsia" w:ascii="宋体" w:hAnsi="宋体" w:eastAsia="宋体" w:cs="宋体"/>
                <w:color w:val="auto"/>
                <w:kern w:val="2"/>
                <w:sz w:val="22"/>
                <w:szCs w:val="22"/>
                <w:highlight w:val="none"/>
                <w:lang w:val="zh-CN" w:eastAsia="zh-CN" w:bidi="ar-SA"/>
              </w:rPr>
            </w:pPr>
          </w:p>
        </w:tc>
      </w:tr>
      <w:tr w14:paraId="090FD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jc w:val="center"/>
        </w:trPr>
        <w:tc>
          <w:tcPr>
            <w:tcW w:w="697" w:type="dxa"/>
            <w:vMerge w:val="restart"/>
            <w:tcBorders>
              <w:left w:val="single" w:color="000000" w:sz="4" w:space="0"/>
              <w:right w:val="single" w:color="000000" w:sz="4" w:space="0"/>
            </w:tcBorders>
            <w:shd w:val="clear" w:color="auto" w:fill="FFFFFF"/>
            <w:noWrap w:val="0"/>
            <w:vAlign w:val="center"/>
          </w:tcPr>
          <w:p w14:paraId="13982231">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color w:val="auto"/>
                <w:kern w:val="2"/>
                <w:sz w:val="22"/>
                <w:szCs w:val="22"/>
                <w:highlight w:val="none"/>
                <w:lang w:val="en-US" w:eastAsia="zh-CN" w:bidi="ar-SA"/>
              </w:rPr>
            </w:pPr>
            <w:r>
              <w:rPr>
                <w:rStyle w:val="18"/>
                <w:rFonts w:hint="eastAsia" w:ascii="宋体" w:hAnsi="宋体" w:eastAsia="宋体" w:cs="宋体"/>
                <w:color w:val="auto"/>
                <w:sz w:val="22"/>
                <w:szCs w:val="22"/>
                <w:highlight w:val="none"/>
                <w:lang w:val="en-US" w:eastAsia="zh-CN"/>
              </w:rPr>
              <w:t>3</w:t>
            </w:r>
          </w:p>
        </w:tc>
        <w:tc>
          <w:tcPr>
            <w:tcW w:w="1173" w:type="dxa"/>
            <w:vMerge w:val="restart"/>
            <w:tcBorders>
              <w:left w:val="single" w:color="000000" w:sz="4" w:space="0"/>
              <w:right w:val="single" w:color="000000" w:sz="4" w:space="0"/>
            </w:tcBorders>
            <w:shd w:val="clear" w:color="auto" w:fill="FFFFFF"/>
            <w:noWrap w:val="0"/>
            <w:vAlign w:val="center"/>
          </w:tcPr>
          <w:p w14:paraId="07240D46">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color w:val="auto"/>
                <w:kern w:val="2"/>
                <w:sz w:val="22"/>
                <w:szCs w:val="22"/>
                <w:highlight w:val="none"/>
                <w:lang w:val="en-US" w:eastAsia="zh-CN" w:bidi="ar-SA"/>
              </w:rPr>
            </w:pPr>
            <w:r>
              <w:rPr>
                <w:rStyle w:val="18"/>
                <w:rFonts w:hint="eastAsia" w:ascii="宋体" w:hAnsi="宋体" w:eastAsia="宋体" w:cs="宋体"/>
                <w:color w:val="auto"/>
                <w:sz w:val="22"/>
                <w:szCs w:val="22"/>
                <w:highlight w:val="none"/>
              </w:rPr>
              <w:t>投入本项目人员</w:t>
            </w:r>
          </w:p>
        </w:tc>
        <w:tc>
          <w:tcPr>
            <w:tcW w:w="6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B3EB9">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lang w:val="en-US" w:eastAsia="zh-CN"/>
              </w:rPr>
            </w:pPr>
            <w:r>
              <w:rPr>
                <w:rStyle w:val="18"/>
                <w:rFonts w:hint="eastAsia" w:ascii="宋体" w:hAnsi="宋体" w:cs="宋体"/>
                <w:color w:val="auto"/>
                <w:sz w:val="22"/>
                <w:szCs w:val="22"/>
                <w:highlight w:val="none"/>
                <w:lang w:val="en-US" w:eastAsia="zh-CN"/>
              </w:rPr>
              <w:t>5</w:t>
            </w:r>
          </w:p>
        </w:tc>
        <w:tc>
          <w:tcPr>
            <w:tcW w:w="6408" w:type="dxa"/>
            <w:tcBorders>
              <w:top w:val="single" w:color="000000" w:sz="4" w:space="0"/>
              <w:left w:val="single" w:color="000000" w:sz="4" w:space="0"/>
              <w:bottom w:val="single" w:color="000000" w:sz="4" w:space="0"/>
              <w:right w:val="single" w:color="000000" w:sz="4" w:space="0"/>
            </w:tcBorders>
            <w:noWrap w:val="0"/>
            <w:vAlign w:val="center"/>
          </w:tcPr>
          <w:p w14:paraId="4AD1CE69">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zh-CN" w:eastAsia="zh-CN"/>
              </w:rPr>
            </w:pPr>
            <w:r>
              <w:rPr>
                <w:rFonts w:hint="eastAsia" w:ascii="宋体" w:hAnsi="宋体" w:eastAsia="宋体" w:cs="宋体"/>
                <w:color w:val="auto"/>
                <w:spacing w:val="-6"/>
                <w:sz w:val="22"/>
                <w:szCs w:val="22"/>
                <w:highlight w:val="none"/>
                <w:lang w:val="zh-CN"/>
              </w:rPr>
              <w:t>根据投标人投入本项目</w:t>
            </w:r>
            <w:r>
              <w:rPr>
                <w:rFonts w:hint="eastAsia" w:ascii="宋体" w:hAnsi="宋体" w:cs="宋体"/>
                <w:color w:val="auto"/>
                <w:spacing w:val="-6"/>
                <w:sz w:val="22"/>
                <w:szCs w:val="22"/>
                <w:highlight w:val="none"/>
                <w:lang w:val="en-US" w:eastAsia="zh-CN"/>
              </w:rPr>
              <w:t>实际</w:t>
            </w:r>
            <w:r>
              <w:rPr>
                <w:rFonts w:hint="eastAsia" w:ascii="宋体" w:hAnsi="宋体" w:eastAsia="宋体" w:cs="宋体"/>
                <w:color w:val="auto"/>
                <w:spacing w:val="-6"/>
                <w:sz w:val="22"/>
                <w:szCs w:val="22"/>
                <w:highlight w:val="none"/>
                <w:lang w:val="zh-CN"/>
              </w:rPr>
              <w:t>负责人从业经验、调度能力等</w:t>
            </w:r>
            <w:r>
              <w:rPr>
                <w:rFonts w:hint="eastAsia" w:ascii="宋体" w:hAnsi="宋体" w:eastAsia="宋体" w:cs="宋体"/>
                <w:color w:val="auto"/>
                <w:spacing w:val="-6"/>
                <w:sz w:val="22"/>
                <w:szCs w:val="22"/>
                <w:highlight w:val="none"/>
                <w:lang w:val="en-US" w:eastAsia="zh-CN"/>
              </w:rPr>
              <w:t>综合</w:t>
            </w:r>
            <w:r>
              <w:rPr>
                <w:rFonts w:hint="eastAsia" w:ascii="宋体" w:hAnsi="宋体" w:eastAsia="宋体" w:cs="宋体"/>
                <w:color w:val="auto"/>
                <w:spacing w:val="-6"/>
                <w:sz w:val="22"/>
                <w:szCs w:val="22"/>
                <w:highlight w:val="none"/>
                <w:lang w:val="zh-CN"/>
              </w:rPr>
              <w:t>打分。</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54F91CA6">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color w:val="auto"/>
                <w:kern w:val="2"/>
                <w:sz w:val="22"/>
                <w:szCs w:val="22"/>
                <w:highlight w:val="none"/>
                <w:lang w:val="zh-CN" w:eastAsia="zh-CN" w:bidi="ar-SA"/>
              </w:rPr>
            </w:pPr>
          </w:p>
        </w:tc>
      </w:tr>
      <w:tr w14:paraId="7C940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97" w:type="dxa"/>
            <w:vMerge w:val="continue"/>
            <w:tcBorders>
              <w:left w:val="single" w:color="000000" w:sz="4" w:space="0"/>
              <w:right w:val="single" w:color="000000" w:sz="4" w:space="0"/>
            </w:tcBorders>
            <w:shd w:val="clear" w:color="auto" w:fill="FFFFFF"/>
            <w:noWrap w:val="0"/>
            <w:vAlign w:val="center"/>
          </w:tcPr>
          <w:p w14:paraId="06EBF2C0">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p>
        </w:tc>
        <w:tc>
          <w:tcPr>
            <w:tcW w:w="1173" w:type="dxa"/>
            <w:vMerge w:val="continue"/>
            <w:tcBorders>
              <w:left w:val="single" w:color="000000" w:sz="4" w:space="0"/>
              <w:right w:val="single" w:color="000000" w:sz="4" w:space="0"/>
            </w:tcBorders>
            <w:shd w:val="clear" w:color="auto" w:fill="FFFFFF"/>
            <w:noWrap w:val="0"/>
            <w:vAlign w:val="center"/>
          </w:tcPr>
          <w:p w14:paraId="03BCB19B">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F649CCD">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default" w:ascii="宋体" w:hAnsi="宋体" w:eastAsia="宋体" w:cs="宋体"/>
                <w:color w:val="auto"/>
                <w:kern w:val="2"/>
                <w:sz w:val="22"/>
                <w:szCs w:val="22"/>
                <w:highlight w:val="none"/>
                <w:lang w:val="en-US" w:eastAsia="zh-CN" w:bidi="ar-SA"/>
              </w:rPr>
            </w:pPr>
            <w:r>
              <w:rPr>
                <w:rStyle w:val="18"/>
                <w:rFonts w:hint="eastAsia" w:ascii="宋体" w:hAnsi="宋体" w:cs="宋体"/>
                <w:color w:val="auto"/>
                <w:sz w:val="22"/>
                <w:szCs w:val="22"/>
                <w:highlight w:val="none"/>
                <w:lang w:val="en-US" w:eastAsia="zh-CN"/>
              </w:rPr>
              <w:t>5</w:t>
            </w:r>
          </w:p>
        </w:tc>
        <w:tc>
          <w:tcPr>
            <w:tcW w:w="6408" w:type="dxa"/>
            <w:tcBorders>
              <w:top w:val="single" w:color="000000" w:sz="4" w:space="0"/>
              <w:left w:val="single" w:color="000000" w:sz="4" w:space="0"/>
              <w:bottom w:val="single" w:color="000000" w:sz="4" w:space="0"/>
              <w:right w:val="single" w:color="000000" w:sz="4" w:space="0"/>
            </w:tcBorders>
            <w:noWrap w:val="0"/>
            <w:vAlign w:val="center"/>
          </w:tcPr>
          <w:p w14:paraId="1F272683">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zh-CN" w:eastAsia="zh-CN"/>
              </w:rPr>
            </w:pPr>
            <w:r>
              <w:rPr>
                <w:rFonts w:hint="eastAsia" w:ascii="宋体" w:hAnsi="宋体" w:eastAsia="宋体" w:cs="宋体"/>
                <w:color w:val="auto"/>
                <w:spacing w:val="-6"/>
                <w:sz w:val="22"/>
                <w:szCs w:val="22"/>
                <w:highlight w:val="none"/>
                <w:lang w:val="zh-CN"/>
              </w:rPr>
              <w:t>根据投标人</w:t>
            </w:r>
            <w:r>
              <w:rPr>
                <w:rFonts w:hint="eastAsia" w:ascii="宋体" w:hAnsi="宋体" w:cs="宋体"/>
                <w:color w:val="auto"/>
                <w:spacing w:val="-6"/>
                <w:sz w:val="22"/>
                <w:szCs w:val="22"/>
                <w:highlight w:val="none"/>
                <w:lang w:val="en-US" w:eastAsia="zh-CN"/>
              </w:rPr>
              <w:t>拟投</w:t>
            </w:r>
            <w:r>
              <w:rPr>
                <w:rFonts w:hint="eastAsia" w:ascii="宋体" w:hAnsi="宋体" w:eastAsia="宋体" w:cs="宋体"/>
                <w:color w:val="auto"/>
                <w:spacing w:val="-6"/>
                <w:sz w:val="22"/>
                <w:szCs w:val="22"/>
                <w:highlight w:val="none"/>
                <w:lang w:val="zh-CN"/>
              </w:rPr>
              <w:t>入本项目</w:t>
            </w:r>
            <w:r>
              <w:rPr>
                <w:rFonts w:hint="eastAsia" w:ascii="宋体" w:hAnsi="宋体" w:cs="宋体"/>
                <w:color w:val="auto"/>
                <w:spacing w:val="-6"/>
                <w:sz w:val="22"/>
                <w:szCs w:val="22"/>
                <w:highlight w:val="none"/>
                <w:lang w:val="en-US" w:eastAsia="zh-CN"/>
              </w:rPr>
              <w:t>的业务经办人（中标后与采购人直接对接人员）的专业素质、从业经验、协调沟通能力、快速响应能力等综合打分。</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397E7073">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color w:val="auto"/>
                <w:kern w:val="2"/>
                <w:sz w:val="22"/>
                <w:szCs w:val="22"/>
                <w:highlight w:val="none"/>
                <w:lang w:val="en-US" w:eastAsia="zh-CN" w:bidi="ar-SA"/>
              </w:rPr>
            </w:pPr>
          </w:p>
        </w:tc>
      </w:tr>
      <w:tr w14:paraId="5F5B9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97" w:type="dxa"/>
            <w:vMerge w:val="restart"/>
            <w:tcBorders>
              <w:left w:val="single" w:color="000000" w:sz="4" w:space="0"/>
              <w:right w:val="single" w:color="000000" w:sz="4" w:space="0"/>
            </w:tcBorders>
            <w:noWrap w:val="0"/>
            <w:vAlign w:val="center"/>
          </w:tcPr>
          <w:p w14:paraId="09105819">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lang w:val="en-US" w:eastAsia="zh-CN"/>
              </w:rPr>
            </w:pPr>
            <w:r>
              <w:rPr>
                <w:rStyle w:val="18"/>
                <w:rFonts w:hint="eastAsia" w:ascii="宋体" w:hAnsi="宋体" w:eastAsia="宋体" w:cs="宋体"/>
                <w:color w:val="auto"/>
                <w:sz w:val="22"/>
                <w:szCs w:val="22"/>
                <w:highlight w:val="none"/>
                <w:lang w:val="en-US" w:eastAsia="zh-CN"/>
              </w:rPr>
              <w:t>4</w:t>
            </w:r>
          </w:p>
        </w:tc>
        <w:tc>
          <w:tcPr>
            <w:tcW w:w="1173" w:type="dxa"/>
            <w:vMerge w:val="restart"/>
            <w:tcBorders>
              <w:left w:val="single" w:color="000000" w:sz="4" w:space="0"/>
              <w:right w:val="single" w:color="000000" w:sz="4" w:space="0"/>
            </w:tcBorders>
            <w:noWrap w:val="0"/>
            <w:vAlign w:val="center"/>
          </w:tcPr>
          <w:p w14:paraId="22B2F5B9">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lang w:val="zh-CN"/>
              </w:rPr>
              <w:t>组织实施能力、投诉处理</w:t>
            </w:r>
            <w:r>
              <w:rPr>
                <w:rFonts w:hint="eastAsia" w:ascii="宋体" w:hAnsi="宋体" w:eastAsia="宋体" w:cs="宋体"/>
                <w:color w:val="auto"/>
                <w:spacing w:val="-6"/>
                <w:sz w:val="22"/>
                <w:szCs w:val="22"/>
                <w:highlight w:val="none"/>
                <w:lang w:val="zh-CN" w:eastAsia="zh-CN"/>
              </w:rPr>
              <w:t>、</w:t>
            </w:r>
            <w:r>
              <w:rPr>
                <w:rFonts w:hint="eastAsia" w:ascii="宋体" w:hAnsi="宋体" w:eastAsia="宋体" w:cs="宋体"/>
                <w:color w:val="auto"/>
                <w:spacing w:val="-6"/>
                <w:sz w:val="22"/>
                <w:szCs w:val="22"/>
                <w:highlight w:val="none"/>
                <w:lang w:val="zh-CN"/>
              </w:rPr>
              <w:t>服务响应时间</w:t>
            </w:r>
            <w:r>
              <w:rPr>
                <w:rFonts w:hint="eastAsia" w:ascii="宋体" w:hAnsi="宋体" w:cs="宋体"/>
                <w:color w:val="auto"/>
                <w:spacing w:val="-6"/>
                <w:sz w:val="22"/>
                <w:szCs w:val="22"/>
                <w:highlight w:val="none"/>
                <w:lang w:val="zh-CN"/>
              </w:rPr>
              <w:t>、</w:t>
            </w:r>
            <w:r>
              <w:rPr>
                <w:rFonts w:hint="eastAsia" w:ascii="宋体" w:hAnsi="宋体" w:eastAsia="宋体" w:cs="宋体"/>
                <w:color w:val="auto"/>
                <w:spacing w:val="-6"/>
                <w:sz w:val="22"/>
                <w:szCs w:val="22"/>
                <w:highlight w:val="none"/>
                <w:lang w:val="en-US" w:eastAsia="zh-CN"/>
              </w:rPr>
              <w:t>保险承诺、</w:t>
            </w:r>
            <w:r>
              <w:rPr>
                <w:rFonts w:hint="eastAsia" w:ascii="宋体" w:hAnsi="宋体" w:eastAsia="宋体" w:cs="宋体"/>
                <w:color w:val="auto"/>
                <w:spacing w:val="-6"/>
                <w:sz w:val="22"/>
                <w:szCs w:val="22"/>
                <w:highlight w:val="none"/>
                <w:lang w:val="zh-CN"/>
              </w:rPr>
              <w:t>应急预案等</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36F4DB1">
            <w:pPr>
              <w:keepNext w:val="0"/>
              <w:keepLines w:val="0"/>
              <w:pageBreakBefore w:val="0"/>
              <w:kinsoku/>
              <w:wordWrap/>
              <w:overflowPunct/>
              <w:topLinePunct w:val="0"/>
              <w:autoSpaceDE/>
              <w:autoSpaceDN/>
              <w:bidi w:val="0"/>
              <w:adjustRightInd/>
              <w:spacing w:after="0" w:line="460" w:lineRule="exact"/>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pacing w:val="-6"/>
                <w:sz w:val="22"/>
                <w:szCs w:val="22"/>
                <w:highlight w:val="none"/>
                <w:lang w:val="en-US" w:eastAsia="zh-CN"/>
              </w:rPr>
              <w:t>4</w:t>
            </w:r>
          </w:p>
        </w:tc>
        <w:tc>
          <w:tcPr>
            <w:tcW w:w="6408" w:type="dxa"/>
            <w:tcBorders>
              <w:top w:val="single" w:color="000000" w:sz="4" w:space="0"/>
              <w:left w:val="single" w:color="000000" w:sz="4" w:space="0"/>
              <w:bottom w:val="single" w:color="000000" w:sz="4" w:space="0"/>
              <w:right w:val="single" w:color="000000" w:sz="4" w:space="0"/>
            </w:tcBorders>
            <w:noWrap w:val="0"/>
            <w:vAlign w:val="center"/>
          </w:tcPr>
          <w:p w14:paraId="04A1A507">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zh-CN" w:eastAsia="zh-CN"/>
              </w:rPr>
            </w:pPr>
            <w:r>
              <w:rPr>
                <w:rFonts w:hint="eastAsia" w:ascii="宋体" w:hAnsi="宋体" w:eastAsia="宋体" w:cs="宋体"/>
                <w:color w:val="auto"/>
                <w:spacing w:val="-6"/>
                <w:sz w:val="22"/>
                <w:szCs w:val="22"/>
                <w:highlight w:val="none"/>
                <w:lang w:val="en-US" w:eastAsia="zh-CN"/>
              </w:rPr>
              <w:t>根据针对本项目提供的</w:t>
            </w:r>
            <w:r>
              <w:rPr>
                <w:rFonts w:hint="eastAsia" w:ascii="宋体" w:hAnsi="宋体" w:eastAsia="宋体" w:cs="宋体"/>
                <w:color w:val="auto"/>
                <w:spacing w:val="-6"/>
                <w:sz w:val="22"/>
                <w:szCs w:val="22"/>
                <w:highlight w:val="none"/>
                <w:lang w:val="zh-CN"/>
              </w:rPr>
              <w:t>组织实施能力</w:t>
            </w:r>
            <w:r>
              <w:rPr>
                <w:rFonts w:hint="eastAsia" w:ascii="宋体" w:hAnsi="宋体" w:cs="宋体"/>
                <w:color w:val="auto"/>
                <w:spacing w:val="-6"/>
                <w:sz w:val="22"/>
                <w:szCs w:val="22"/>
                <w:highlight w:val="none"/>
                <w:lang w:val="zh-CN"/>
              </w:rPr>
              <w:t>综合打分</w:t>
            </w:r>
            <w:r>
              <w:rPr>
                <w:rStyle w:val="17"/>
                <w:rFonts w:hint="eastAsia" w:ascii="宋体" w:hAnsi="宋体" w:eastAsia="宋体" w:cs="宋体"/>
                <w:color w:val="auto"/>
                <w:sz w:val="22"/>
                <w:szCs w:val="22"/>
                <w:highlight w:val="none"/>
                <w:lang w:eastAsia="zh-CN"/>
              </w:rPr>
              <w:t>。</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5F60D6F3">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color w:val="auto"/>
                <w:kern w:val="2"/>
                <w:sz w:val="22"/>
                <w:szCs w:val="22"/>
                <w:highlight w:val="none"/>
                <w:lang w:val="en-US" w:eastAsia="zh-CN" w:bidi="ar-SA"/>
              </w:rPr>
            </w:pPr>
          </w:p>
        </w:tc>
      </w:tr>
      <w:tr w14:paraId="21CC8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97" w:type="dxa"/>
            <w:vMerge w:val="continue"/>
            <w:tcBorders>
              <w:left w:val="single" w:color="000000" w:sz="4" w:space="0"/>
              <w:right w:val="single" w:color="000000" w:sz="4" w:space="0"/>
            </w:tcBorders>
            <w:noWrap w:val="0"/>
            <w:vAlign w:val="center"/>
          </w:tcPr>
          <w:p w14:paraId="35FCBCCD">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p>
        </w:tc>
        <w:tc>
          <w:tcPr>
            <w:tcW w:w="1173" w:type="dxa"/>
            <w:vMerge w:val="continue"/>
            <w:tcBorders>
              <w:left w:val="single" w:color="000000" w:sz="4" w:space="0"/>
              <w:right w:val="single" w:color="000000" w:sz="4" w:space="0"/>
            </w:tcBorders>
            <w:noWrap w:val="0"/>
            <w:vAlign w:val="center"/>
          </w:tcPr>
          <w:p w14:paraId="22F574F0">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CF84AB9">
            <w:pPr>
              <w:keepNext w:val="0"/>
              <w:keepLines w:val="0"/>
              <w:pageBreakBefore w:val="0"/>
              <w:kinsoku/>
              <w:wordWrap/>
              <w:overflowPunct/>
              <w:topLinePunct w:val="0"/>
              <w:autoSpaceDE/>
              <w:autoSpaceDN/>
              <w:bidi w:val="0"/>
              <w:adjustRightInd/>
              <w:spacing w:after="0" w:line="460" w:lineRule="exact"/>
              <w:jc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pacing w:val="-6"/>
                <w:sz w:val="22"/>
                <w:szCs w:val="22"/>
                <w:highlight w:val="none"/>
                <w:lang w:val="en-US" w:eastAsia="zh-CN"/>
              </w:rPr>
              <w:t>3</w:t>
            </w:r>
          </w:p>
        </w:tc>
        <w:tc>
          <w:tcPr>
            <w:tcW w:w="6408" w:type="dxa"/>
            <w:tcBorders>
              <w:top w:val="single" w:color="000000" w:sz="4" w:space="0"/>
              <w:left w:val="single" w:color="000000" w:sz="4" w:space="0"/>
              <w:bottom w:val="single" w:color="000000" w:sz="4" w:space="0"/>
              <w:right w:val="single" w:color="000000" w:sz="4" w:space="0"/>
            </w:tcBorders>
            <w:noWrap w:val="0"/>
            <w:vAlign w:val="center"/>
          </w:tcPr>
          <w:p w14:paraId="69916E37">
            <w:pPr>
              <w:keepNext w:val="0"/>
              <w:keepLines w:val="0"/>
              <w:pageBreakBefore w:val="0"/>
              <w:kinsoku/>
              <w:wordWrap/>
              <w:overflowPunct/>
              <w:topLinePunct w:val="0"/>
              <w:autoSpaceDE/>
              <w:autoSpaceDN/>
              <w:bidi w:val="0"/>
              <w:adjustRightInd/>
              <w:spacing w:after="0" w:line="460" w:lineRule="exact"/>
              <w:jc w:val="left"/>
              <w:rPr>
                <w:rFonts w:hint="default" w:ascii="宋体" w:hAnsi="宋体" w:eastAsia="宋体" w:cs="宋体"/>
                <w:color w:val="auto"/>
                <w:spacing w:val="-6"/>
                <w:sz w:val="22"/>
                <w:szCs w:val="22"/>
                <w:highlight w:val="none"/>
                <w:lang w:val="en-US" w:eastAsia="zh-CN"/>
              </w:rPr>
            </w:pPr>
            <w:r>
              <w:rPr>
                <w:rFonts w:hint="eastAsia" w:ascii="宋体" w:hAnsi="宋体" w:eastAsia="宋体" w:cs="宋体"/>
                <w:color w:val="auto"/>
                <w:spacing w:val="-6"/>
                <w:sz w:val="22"/>
                <w:szCs w:val="22"/>
                <w:highlight w:val="none"/>
                <w:lang w:val="en-US" w:eastAsia="zh-CN"/>
              </w:rPr>
              <w:t>根据针对本项目提供的</w:t>
            </w:r>
            <w:r>
              <w:rPr>
                <w:rFonts w:hint="eastAsia" w:ascii="宋体" w:hAnsi="宋体" w:eastAsia="宋体" w:cs="宋体"/>
                <w:color w:val="auto"/>
                <w:spacing w:val="-6"/>
                <w:sz w:val="22"/>
                <w:szCs w:val="22"/>
                <w:highlight w:val="none"/>
                <w:lang w:val="zh-CN"/>
              </w:rPr>
              <w:t>投诉处理</w:t>
            </w:r>
            <w:r>
              <w:rPr>
                <w:rFonts w:hint="eastAsia" w:ascii="宋体" w:hAnsi="宋体" w:eastAsia="宋体" w:cs="宋体"/>
                <w:color w:val="auto"/>
                <w:spacing w:val="-6"/>
                <w:sz w:val="22"/>
                <w:szCs w:val="22"/>
                <w:highlight w:val="none"/>
                <w:lang w:val="zh-CN" w:eastAsia="zh-CN"/>
              </w:rPr>
              <w:t>、</w:t>
            </w:r>
            <w:r>
              <w:rPr>
                <w:rFonts w:hint="eastAsia" w:ascii="宋体" w:hAnsi="宋体" w:eastAsia="宋体" w:cs="宋体"/>
                <w:color w:val="auto"/>
                <w:spacing w:val="-6"/>
                <w:sz w:val="22"/>
                <w:szCs w:val="22"/>
                <w:highlight w:val="none"/>
                <w:lang w:val="zh-CN"/>
              </w:rPr>
              <w:t>服务响应时间承诺等方案</w:t>
            </w:r>
            <w:r>
              <w:rPr>
                <w:rFonts w:hint="eastAsia" w:ascii="宋体" w:hAnsi="宋体" w:eastAsia="宋体" w:cs="宋体"/>
                <w:color w:val="auto"/>
                <w:spacing w:val="-6"/>
                <w:sz w:val="22"/>
                <w:szCs w:val="22"/>
                <w:highlight w:val="none"/>
                <w:lang w:val="en-US" w:eastAsia="zh-CN"/>
              </w:rPr>
              <w:t>的</w:t>
            </w:r>
            <w:r>
              <w:rPr>
                <w:rFonts w:hint="eastAsia" w:ascii="宋体" w:hAnsi="宋体" w:eastAsia="宋体" w:cs="宋体"/>
                <w:color w:val="auto"/>
                <w:spacing w:val="-6"/>
                <w:sz w:val="22"/>
                <w:szCs w:val="22"/>
                <w:highlight w:val="none"/>
                <w:lang w:val="zh-CN"/>
              </w:rPr>
              <w:t>全面、科学合理及可行性情况综合打分。</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284351B2">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default" w:ascii="宋体" w:hAnsi="宋体" w:eastAsia="宋体" w:cs="宋体"/>
                <w:color w:val="auto"/>
                <w:sz w:val="22"/>
                <w:szCs w:val="22"/>
                <w:highlight w:val="none"/>
                <w:lang w:val="en-US" w:eastAsia="zh-CN"/>
              </w:rPr>
            </w:pPr>
          </w:p>
        </w:tc>
      </w:tr>
      <w:tr w14:paraId="3A29F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97" w:type="dxa"/>
            <w:vMerge w:val="continue"/>
            <w:tcBorders>
              <w:left w:val="single" w:color="000000" w:sz="4" w:space="0"/>
              <w:right w:val="single" w:color="000000" w:sz="4" w:space="0"/>
            </w:tcBorders>
            <w:noWrap w:val="0"/>
            <w:vAlign w:val="center"/>
          </w:tcPr>
          <w:p w14:paraId="126DB4AE">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rPr>
            </w:pPr>
          </w:p>
        </w:tc>
        <w:tc>
          <w:tcPr>
            <w:tcW w:w="1173" w:type="dxa"/>
            <w:vMerge w:val="continue"/>
            <w:tcBorders>
              <w:left w:val="single" w:color="000000" w:sz="4" w:space="0"/>
              <w:right w:val="single" w:color="000000" w:sz="4" w:space="0"/>
            </w:tcBorders>
            <w:noWrap w:val="0"/>
            <w:vAlign w:val="center"/>
          </w:tcPr>
          <w:p w14:paraId="136D7A0F">
            <w:pPr>
              <w:keepNext w:val="0"/>
              <w:keepLines w:val="0"/>
              <w:pageBreakBefore w:val="0"/>
              <w:kinsoku/>
              <w:wordWrap/>
              <w:overflowPunct/>
              <w:topLinePunct w:val="0"/>
              <w:autoSpaceDE/>
              <w:autoSpaceDN/>
              <w:bidi w:val="0"/>
              <w:adjustRightInd/>
              <w:spacing w:after="0" w:line="460" w:lineRule="exact"/>
              <w:jc w:val="center"/>
              <w:rPr>
                <w:rStyle w:val="18"/>
                <w:rFonts w:hint="eastAsia" w:ascii="宋体" w:hAnsi="宋体" w:eastAsia="宋体" w:cs="宋体"/>
                <w:color w:val="auto"/>
                <w:sz w:val="22"/>
                <w:szCs w:val="22"/>
                <w:highlight w:val="none"/>
              </w:rPr>
            </w:pP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E660B27">
            <w:pPr>
              <w:keepNext w:val="0"/>
              <w:keepLines w:val="0"/>
              <w:pageBreakBefore w:val="0"/>
              <w:kinsoku/>
              <w:wordWrap/>
              <w:overflowPunct/>
              <w:topLinePunct w:val="0"/>
              <w:autoSpaceDE/>
              <w:autoSpaceDN/>
              <w:bidi w:val="0"/>
              <w:adjustRightInd/>
              <w:spacing w:after="0" w:line="460" w:lineRule="exact"/>
              <w:jc w:val="center"/>
              <w:rPr>
                <w:rFonts w:hint="eastAsia" w:ascii="宋体" w:hAnsi="宋体" w:eastAsia="宋体" w:cs="宋体"/>
                <w:color w:val="auto"/>
                <w:spacing w:val="-6"/>
                <w:kern w:val="2"/>
                <w:sz w:val="22"/>
                <w:szCs w:val="22"/>
                <w:highlight w:val="none"/>
                <w:lang w:val="en-US" w:eastAsia="zh-CN" w:bidi="ar-SA"/>
              </w:rPr>
            </w:pPr>
            <w:r>
              <w:rPr>
                <w:rFonts w:hint="eastAsia" w:ascii="宋体" w:hAnsi="宋体" w:cs="宋体"/>
                <w:color w:val="auto"/>
                <w:spacing w:val="-6"/>
                <w:sz w:val="22"/>
                <w:szCs w:val="22"/>
                <w:highlight w:val="none"/>
                <w:lang w:val="en-US" w:eastAsia="zh-CN"/>
              </w:rPr>
              <w:t>3</w:t>
            </w:r>
          </w:p>
        </w:tc>
        <w:tc>
          <w:tcPr>
            <w:tcW w:w="6408" w:type="dxa"/>
            <w:tcBorders>
              <w:top w:val="single" w:color="000000" w:sz="4" w:space="0"/>
              <w:left w:val="single" w:color="000000" w:sz="4" w:space="0"/>
              <w:bottom w:val="single" w:color="000000" w:sz="4" w:space="0"/>
              <w:right w:val="single" w:color="000000" w:sz="4" w:space="0"/>
            </w:tcBorders>
            <w:noWrap w:val="0"/>
            <w:vAlign w:val="center"/>
          </w:tcPr>
          <w:p w14:paraId="10A0609D">
            <w:pPr>
              <w:keepNext w:val="0"/>
              <w:keepLines w:val="0"/>
              <w:pageBreakBefore w:val="0"/>
              <w:kinsoku/>
              <w:wordWrap/>
              <w:overflowPunct/>
              <w:topLinePunct w:val="0"/>
              <w:autoSpaceDE/>
              <w:autoSpaceDN/>
              <w:bidi w:val="0"/>
              <w:adjustRightInd/>
              <w:spacing w:after="0" w:line="460" w:lineRule="exact"/>
              <w:jc w:val="left"/>
              <w:rPr>
                <w:rFonts w:hint="eastAsia" w:ascii="宋体" w:hAnsi="宋体" w:eastAsia="宋体" w:cs="宋体"/>
                <w:color w:val="auto"/>
                <w:spacing w:val="-6"/>
                <w:sz w:val="22"/>
                <w:szCs w:val="22"/>
                <w:highlight w:val="none"/>
                <w:lang w:val="zh-CN"/>
              </w:rPr>
            </w:pPr>
            <w:r>
              <w:rPr>
                <w:rFonts w:hint="eastAsia" w:ascii="宋体" w:hAnsi="宋体" w:eastAsia="宋体" w:cs="宋体"/>
                <w:color w:val="auto"/>
                <w:spacing w:val="-6"/>
                <w:sz w:val="22"/>
                <w:szCs w:val="22"/>
                <w:highlight w:val="none"/>
                <w:lang w:val="zh-CN"/>
              </w:rPr>
              <w:t>对服务过程中</w:t>
            </w:r>
            <w:r>
              <w:rPr>
                <w:rFonts w:hint="eastAsia" w:ascii="宋体" w:hAnsi="宋体" w:eastAsia="宋体" w:cs="宋体"/>
                <w:color w:val="auto"/>
                <w:spacing w:val="-6"/>
                <w:sz w:val="22"/>
                <w:szCs w:val="22"/>
                <w:highlight w:val="none"/>
                <w:lang w:val="en-US" w:eastAsia="zh-CN"/>
              </w:rPr>
              <w:t>保险承诺（除招标文件要求之外的承诺）和</w:t>
            </w:r>
            <w:r>
              <w:rPr>
                <w:rFonts w:hint="eastAsia" w:ascii="宋体" w:hAnsi="宋体" w:eastAsia="宋体" w:cs="宋体"/>
                <w:color w:val="auto"/>
                <w:spacing w:val="-6"/>
                <w:sz w:val="22"/>
                <w:szCs w:val="22"/>
                <w:highlight w:val="none"/>
                <w:lang w:val="zh-CN"/>
              </w:rPr>
              <w:t>可能出现的意外情况的</w:t>
            </w:r>
            <w:r>
              <w:rPr>
                <w:rFonts w:hint="eastAsia" w:ascii="宋体" w:hAnsi="宋体" w:eastAsia="宋体" w:cs="宋体"/>
                <w:color w:val="auto"/>
                <w:spacing w:val="-6"/>
                <w:sz w:val="22"/>
                <w:szCs w:val="22"/>
                <w:highlight w:val="none"/>
                <w:lang w:val="en-US" w:eastAsia="zh-CN"/>
              </w:rPr>
              <w:t>应急预案，突发问题解决</w:t>
            </w:r>
            <w:r>
              <w:rPr>
                <w:rFonts w:hint="eastAsia" w:ascii="宋体" w:hAnsi="宋体" w:eastAsia="宋体" w:cs="宋体"/>
                <w:color w:val="auto"/>
                <w:spacing w:val="-6"/>
                <w:sz w:val="22"/>
                <w:szCs w:val="22"/>
                <w:highlight w:val="none"/>
                <w:lang w:val="zh-CN"/>
              </w:rPr>
              <w:t>等方案（含防控和疾病应急预案）</w:t>
            </w:r>
            <w:r>
              <w:rPr>
                <w:rFonts w:hint="eastAsia" w:ascii="宋体" w:hAnsi="宋体" w:eastAsia="宋体" w:cs="宋体"/>
                <w:color w:val="auto"/>
                <w:spacing w:val="-6"/>
                <w:sz w:val="22"/>
                <w:szCs w:val="22"/>
                <w:highlight w:val="none"/>
                <w:lang w:val="en-US" w:eastAsia="zh-CN"/>
              </w:rPr>
              <w:t>的</w:t>
            </w:r>
            <w:r>
              <w:rPr>
                <w:rFonts w:hint="eastAsia" w:ascii="宋体" w:hAnsi="宋体" w:eastAsia="宋体" w:cs="宋体"/>
                <w:color w:val="auto"/>
                <w:spacing w:val="-6"/>
                <w:sz w:val="22"/>
                <w:szCs w:val="22"/>
                <w:highlight w:val="none"/>
                <w:lang w:val="zh-CN"/>
              </w:rPr>
              <w:t>全面、科学合理、针对性和可操作性综合打分。</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3575F6A1">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color w:val="auto"/>
                <w:sz w:val="22"/>
                <w:szCs w:val="22"/>
                <w:highlight w:val="none"/>
                <w:lang w:val="en-US" w:eastAsia="zh-CN"/>
              </w:rPr>
            </w:pPr>
          </w:p>
        </w:tc>
      </w:tr>
      <w:tr w14:paraId="48591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697" w:type="dxa"/>
            <w:tcBorders>
              <w:left w:val="single" w:color="000000" w:sz="4" w:space="0"/>
              <w:right w:val="single" w:color="000000" w:sz="4" w:space="0"/>
            </w:tcBorders>
            <w:noWrap w:val="0"/>
            <w:vAlign w:val="center"/>
          </w:tcPr>
          <w:p w14:paraId="057E4B9E">
            <w:pPr>
              <w:keepNext w:val="0"/>
              <w:keepLines w:val="0"/>
              <w:pageBreakBefore w:val="0"/>
              <w:kinsoku/>
              <w:wordWrap/>
              <w:overflowPunct/>
              <w:topLinePunct w:val="0"/>
              <w:autoSpaceDE/>
              <w:autoSpaceDN/>
              <w:bidi w:val="0"/>
              <w:adjustRightInd/>
              <w:snapToGrid w:val="0"/>
              <w:spacing w:line="460" w:lineRule="exact"/>
              <w:jc w:val="center"/>
              <w:textAlignment w:val="baseline"/>
              <w:rPr>
                <w:rStyle w:val="18"/>
                <w:rFonts w:hint="eastAsia" w:ascii="宋体" w:hAnsi="宋体" w:eastAsia="宋体" w:cs="宋体"/>
                <w:color w:val="auto"/>
                <w:sz w:val="22"/>
                <w:szCs w:val="22"/>
                <w:highlight w:val="none"/>
                <w:lang w:val="en-US" w:eastAsia="zh-CN"/>
              </w:rPr>
            </w:pPr>
            <w:r>
              <w:rPr>
                <w:rStyle w:val="18"/>
                <w:rFonts w:hint="eastAsia" w:ascii="宋体" w:hAnsi="宋体" w:eastAsia="宋体" w:cs="宋体"/>
                <w:color w:val="auto"/>
                <w:sz w:val="22"/>
                <w:szCs w:val="22"/>
                <w:highlight w:val="none"/>
              </w:rPr>
              <w:t>5</w:t>
            </w:r>
          </w:p>
        </w:tc>
        <w:tc>
          <w:tcPr>
            <w:tcW w:w="1173" w:type="dxa"/>
            <w:tcBorders>
              <w:left w:val="single" w:color="000000" w:sz="4" w:space="0"/>
              <w:right w:val="single" w:color="000000" w:sz="4" w:space="0"/>
            </w:tcBorders>
            <w:noWrap w:val="0"/>
            <w:vAlign w:val="center"/>
          </w:tcPr>
          <w:p w14:paraId="0BA082A0">
            <w:pPr>
              <w:keepNext w:val="0"/>
              <w:keepLines w:val="0"/>
              <w:pageBreakBefore w:val="0"/>
              <w:kinsoku/>
              <w:wordWrap/>
              <w:overflowPunct/>
              <w:topLinePunct w:val="0"/>
              <w:autoSpaceDE/>
              <w:autoSpaceDN/>
              <w:bidi w:val="0"/>
              <w:adjustRightInd/>
              <w:spacing w:after="0" w:line="460" w:lineRule="exact"/>
              <w:jc w:val="center"/>
              <w:rPr>
                <w:rFonts w:hint="eastAsia" w:ascii="宋体" w:hAnsi="宋体" w:eastAsia="宋体" w:cs="宋体"/>
                <w:color w:val="auto"/>
                <w:spacing w:val="-6"/>
                <w:kern w:val="2"/>
                <w:sz w:val="22"/>
                <w:szCs w:val="22"/>
                <w:highlight w:val="none"/>
                <w:lang w:val="zh-CN" w:eastAsia="zh-CN" w:bidi="ar-SA"/>
              </w:rPr>
            </w:pPr>
            <w:r>
              <w:rPr>
                <w:rFonts w:hint="eastAsia" w:ascii="宋体" w:hAnsi="宋体" w:eastAsia="宋体" w:cs="宋体"/>
                <w:color w:val="auto"/>
                <w:spacing w:val="-6"/>
                <w:sz w:val="22"/>
                <w:szCs w:val="22"/>
                <w:highlight w:val="none"/>
                <w:lang w:val="zh-CN"/>
              </w:rPr>
              <w:t>增值服务及优惠承诺方案</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8730ADC">
            <w:pPr>
              <w:keepNext w:val="0"/>
              <w:keepLines w:val="0"/>
              <w:pageBreakBefore w:val="0"/>
              <w:kinsoku/>
              <w:wordWrap/>
              <w:overflowPunct/>
              <w:topLinePunct w:val="0"/>
              <w:autoSpaceDE/>
              <w:autoSpaceDN/>
              <w:bidi w:val="0"/>
              <w:adjustRightInd/>
              <w:spacing w:after="0" w:line="460" w:lineRule="exact"/>
              <w:jc w:val="center"/>
              <w:rPr>
                <w:rFonts w:hint="default" w:ascii="宋体" w:hAnsi="宋体" w:eastAsia="宋体" w:cs="宋体"/>
                <w:color w:val="auto"/>
                <w:spacing w:val="-6"/>
                <w:kern w:val="2"/>
                <w:sz w:val="22"/>
                <w:szCs w:val="22"/>
                <w:highlight w:val="none"/>
                <w:lang w:val="en-US" w:eastAsia="zh-CN" w:bidi="ar-SA"/>
              </w:rPr>
            </w:pPr>
            <w:r>
              <w:rPr>
                <w:rFonts w:hint="eastAsia" w:ascii="宋体" w:hAnsi="宋体" w:eastAsia="宋体" w:cs="宋体"/>
                <w:color w:val="auto"/>
                <w:spacing w:val="-6"/>
                <w:sz w:val="22"/>
                <w:szCs w:val="22"/>
                <w:highlight w:val="none"/>
                <w:lang w:val="en-US" w:eastAsia="zh-CN"/>
              </w:rPr>
              <w:t>10</w:t>
            </w:r>
          </w:p>
        </w:tc>
        <w:tc>
          <w:tcPr>
            <w:tcW w:w="6408" w:type="dxa"/>
            <w:tcBorders>
              <w:top w:val="single" w:color="000000" w:sz="4" w:space="0"/>
              <w:left w:val="single" w:color="000000" w:sz="4" w:space="0"/>
              <w:bottom w:val="single" w:color="000000" w:sz="4" w:space="0"/>
              <w:right w:val="single" w:color="000000" w:sz="4" w:space="0"/>
            </w:tcBorders>
            <w:noWrap w:val="0"/>
            <w:vAlign w:val="center"/>
          </w:tcPr>
          <w:p w14:paraId="1CDF9916">
            <w:pPr>
              <w:pStyle w:val="6"/>
              <w:keepNext w:val="0"/>
              <w:keepLines w:val="0"/>
              <w:pageBreakBefore w:val="0"/>
              <w:kinsoku/>
              <w:wordWrap/>
              <w:overflowPunct/>
              <w:topLinePunct w:val="0"/>
              <w:autoSpaceDE/>
              <w:autoSpaceDN/>
              <w:bidi w:val="0"/>
              <w:adjustRightInd/>
              <w:spacing w:after="0" w:line="460" w:lineRule="exact"/>
              <w:rPr>
                <w:rFonts w:hint="eastAsia" w:ascii="宋体" w:hAnsi="宋体" w:eastAsia="宋体" w:cs="宋体"/>
                <w:color w:val="auto"/>
                <w:spacing w:val="-6"/>
                <w:sz w:val="22"/>
                <w:szCs w:val="22"/>
                <w:highlight w:val="none"/>
                <w:lang w:val="en-US" w:eastAsia="zh-CN"/>
              </w:rPr>
            </w:pPr>
            <w:r>
              <w:rPr>
                <w:rFonts w:hint="eastAsia" w:ascii="宋体" w:hAnsi="宋体" w:eastAsia="宋体" w:cs="宋体"/>
                <w:color w:val="000000"/>
                <w:sz w:val="21"/>
                <w:szCs w:val="21"/>
                <w:highlight w:val="none"/>
                <w:lang w:val="en-US" w:eastAsia="zh-CN"/>
              </w:rPr>
              <w:t>提供</w:t>
            </w:r>
            <w:r>
              <w:rPr>
                <w:rFonts w:hint="eastAsia" w:ascii="宋体" w:hAnsi="宋体" w:eastAsia="宋体" w:cs="宋体"/>
                <w:color w:val="000000"/>
                <w:sz w:val="21"/>
                <w:szCs w:val="21"/>
                <w:highlight w:val="none"/>
                <w:lang w:val="zh-CN"/>
              </w:rPr>
              <w:t>切实可行的增值（特色）服务，</w:t>
            </w:r>
            <w:r>
              <w:rPr>
                <w:rFonts w:hint="eastAsia" w:ascii="宋体" w:hAnsi="宋体" w:eastAsia="宋体" w:cs="宋体"/>
                <w:color w:val="000000"/>
                <w:sz w:val="21"/>
                <w:szCs w:val="21"/>
                <w:highlight w:val="yellow"/>
                <w:lang w:val="en-US" w:eastAsia="zh-CN"/>
              </w:rPr>
              <w:t>包括但不限于儿童随团、临期退团、节假日补房差等优惠服务</w:t>
            </w:r>
            <w:r>
              <w:rPr>
                <w:rFonts w:hint="eastAsia" w:ascii="宋体" w:hAnsi="宋体" w:eastAsia="宋体" w:cs="宋体"/>
                <w:color w:val="000000"/>
                <w:sz w:val="21"/>
                <w:szCs w:val="21"/>
                <w:highlight w:val="none"/>
                <w:lang w:val="en-US" w:eastAsia="zh-CN"/>
              </w:rPr>
              <w:t>。</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785772B2">
            <w:pPr>
              <w:keepNext w:val="0"/>
              <w:keepLines w:val="0"/>
              <w:pageBreakBefore w:val="0"/>
              <w:kinsoku/>
              <w:wordWrap/>
              <w:overflowPunct/>
              <w:topLinePunct w:val="0"/>
              <w:autoSpaceDE/>
              <w:autoSpaceDN/>
              <w:bidi w:val="0"/>
              <w:adjustRightInd/>
              <w:snapToGrid w:val="0"/>
              <w:spacing w:line="460" w:lineRule="exact"/>
              <w:jc w:val="center"/>
              <w:textAlignment w:val="baseline"/>
              <w:rPr>
                <w:rFonts w:hint="eastAsia" w:ascii="宋体" w:hAnsi="宋体" w:eastAsia="宋体" w:cs="宋体"/>
                <w:bCs/>
                <w:color w:val="auto"/>
                <w:kern w:val="2"/>
                <w:sz w:val="22"/>
                <w:szCs w:val="22"/>
                <w:highlight w:val="none"/>
                <w:lang w:val="en-US" w:eastAsia="zh-CN" w:bidi="ar-SA"/>
              </w:rPr>
            </w:pPr>
          </w:p>
        </w:tc>
      </w:tr>
    </w:tbl>
    <w:p w14:paraId="5965BB92">
      <w:pPr>
        <w:pStyle w:val="7"/>
        <w:keepNext w:val="0"/>
        <w:keepLines w:val="0"/>
        <w:pageBreakBefore w:val="0"/>
        <w:widowControl w:val="0"/>
        <w:kinsoku/>
        <w:wordWrap/>
        <w:overflowPunct/>
        <w:topLinePunct w:val="0"/>
        <w:autoSpaceDE/>
        <w:autoSpaceDN/>
        <w:bidi w:val="0"/>
        <w:adjustRightInd/>
        <w:snapToGrid/>
        <w:spacing w:line="460" w:lineRule="exact"/>
        <w:ind w:firstLine="0" w:firstLineChars="0"/>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2、报价评分（0分）（权值0%）：</w:t>
      </w:r>
    </w:p>
    <w:p w14:paraId="1C5F3573">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40" w:firstLineChars="200"/>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本项目采用固定价格采购，其价格不列为评审因素。</w:t>
      </w:r>
    </w:p>
    <w:p w14:paraId="1AA44D30">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投标如缺少须提供的一种功能或配置或服务</w:t>
      </w:r>
      <w:r>
        <w:rPr>
          <w:rFonts w:hint="eastAsia" w:ascii="宋体" w:hAnsi="宋体" w:cs="宋体"/>
          <w:color w:val="auto"/>
          <w:kern w:val="2"/>
          <w:sz w:val="22"/>
          <w:szCs w:val="22"/>
          <w:highlight w:val="none"/>
          <w:lang w:val="en-US" w:eastAsia="zh-CN" w:bidi="ar-SA"/>
        </w:rPr>
        <w:t>或路线</w:t>
      </w:r>
      <w:r>
        <w:rPr>
          <w:rFonts w:hint="eastAsia" w:ascii="宋体" w:hAnsi="宋体" w:eastAsia="宋体" w:cs="宋体"/>
          <w:color w:val="auto"/>
          <w:kern w:val="2"/>
          <w:sz w:val="22"/>
          <w:szCs w:val="22"/>
          <w:highlight w:val="none"/>
          <w:lang w:val="en-US" w:eastAsia="zh-CN" w:bidi="ar-SA"/>
        </w:rPr>
        <w:t>，</w:t>
      </w:r>
      <w:r>
        <w:rPr>
          <w:rFonts w:hint="eastAsia" w:ascii="宋体" w:hAnsi="宋体" w:cs="宋体"/>
          <w:color w:val="auto"/>
          <w:kern w:val="2"/>
          <w:sz w:val="22"/>
          <w:szCs w:val="22"/>
          <w:highlight w:val="none"/>
          <w:lang w:val="en-US" w:eastAsia="zh-CN" w:bidi="ar-SA"/>
        </w:rPr>
        <w:t>则由磋商小组商量扣除相应分数。</w:t>
      </w:r>
    </w:p>
    <w:p w14:paraId="3B2BBAF6">
      <w:pPr>
        <w:spacing w:line="460" w:lineRule="exact"/>
        <w:ind w:firstLine="541" w:firstLineChars="245"/>
        <w:outlineLvl w:val="1"/>
        <w:rPr>
          <w:rFonts w:hint="eastAsia" w:ascii="宋体" w:hAnsi="宋体" w:eastAsia="宋体" w:cs="宋体"/>
          <w:b/>
          <w:color w:val="auto"/>
          <w:sz w:val="22"/>
          <w:szCs w:val="22"/>
          <w:highlight w:val="none"/>
        </w:rPr>
      </w:pPr>
      <w:bookmarkStart w:id="6" w:name="_Toc4727"/>
      <w:bookmarkStart w:id="7" w:name="_Toc2482"/>
      <w:r>
        <w:rPr>
          <w:rFonts w:hint="eastAsia" w:ascii="宋体" w:hAnsi="宋体" w:eastAsia="宋体" w:cs="宋体"/>
          <w:b/>
          <w:bCs/>
          <w:color w:val="auto"/>
          <w:sz w:val="22"/>
          <w:szCs w:val="22"/>
          <w:highlight w:val="none"/>
        </w:rPr>
        <w:t>六、</w:t>
      </w:r>
      <w:bookmarkEnd w:id="6"/>
      <w:bookmarkEnd w:id="7"/>
      <w:bookmarkStart w:id="8" w:name="_Toc3629"/>
      <w:bookmarkStart w:id="9" w:name="_Toc17587"/>
      <w:r>
        <w:rPr>
          <w:rFonts w:hint="eastAsia" w:ascii="宋体" w:hAnsi="宋体" w:eastAsia="宋体" w:cs="宋体"/>
          <w:b/>
          <w:color w:val="auto"/>
          <w:sz w:val="22"/>
          <w:szCs w:val="22"/>
          <w:highlight w:val="none"/>
        </w:rPr>
        <w:t>投标人义务</w:t>
      </w:r>
      <w:bookmarkEnd w:id="8"/>
      <w:bookmarkEnd w:id="9"/>
    </w:p>
    <w:p w14:paraId="769D8BFF">
      <w:pPr>
        <w:spacing w:line="460" w:lineRule="exact"/>
        <w:ind w:firstLine="539" w:firstLineChars="245"/>
        <w:rPr>
          <w:rFonts w:hint="eastAsia" w:ascii="宋体" w:hAnsi="宋体" w:eastAsia="宋体" w:cs="宋体"/>
          <w:color w:val="auto"/>
          <w:highlight w:val="none"/>
        </w:rPr>
      </w:pPr>
      <w:r>
        <w:rPr>
          <w:rFonts w:hint="eastAsia" w:ascii="宋体" w:hAnsi="宋体" w:eastAsia="宋体" w:cs="宋体"/>
          <w:color w:val="auto"/>
          <w:sz w:val="22"/>
          <w:szCs w:val="22"/>
          <w:highlight w:val="none"/>
        </w:rPr>
        <w:t>投标人应随时接受</w:t>
      </w:r>
      <w:r>
        <w:rPr>
          <w:rFonts w:hint="eastAsia" w:ascii="宋体" w:hAnsi="宋体" w:cs="宋体"/>
          <w:color w:val="auto"/>
          <w:sz w:val="22"/>
          <w:szCs w:val="22"/>
          <w:highlight w:val="none"/>
          <w:lang w:eastAsia="zh-CN"/>
        </w:rPr>
        <w:t>评标小组</w:t>
      </w:r>
      <w:r>
        <w:rPr>
          <w:rFonts w:hint="eastAsia" w:ascii="宋体" w:hAnsi="宋体" w:eastAsia="宋体" w:cs="宋体"/>
          <w:color w:val="auto"/>
          <w:sz w:val="22"/>
          <w:szCs w:val="22"/>
          <w:highlight w:val="none"/>
        </w:rPr>
        <w:t>的询标，解答包括有关的商务、技术问题等。评标结束，所有评标资料</w:t>
      </w:r>
      <w:r>
        <w:rPr>
          <w:rFonts w:hint="eastAsia" w:ascii="宋体" w:hAnsi="宋体" w:cs="宋体"/>
          <w:color w:val="auto"/>
          <w:sz w:val="22"/>
          <w:szCs w:val="22"/>
          <w:highlight w:val="none"/>
          <w:lang w:eastAsia="zh-CN"/>
        </w:rPr>
        <w:t>不返还投标人</w:t>
      </w:r>
      <w:r>
        <w:rPr>
          <w:rFonts w:hint="eastAsia" w:ascii="宋体" w:hAnsi="宋体" w:eastAsia="宋体" w:cs="宋体"/>
          <w:color w:val="auto"/>
          <w:sz w:val="22"/>
          <w:szCs w:val="22"/>
          <w:highlight w:val="none"/>
        </w:rPr>
        <w:t>。</w:t>
      </w:r>
    </w:p>
    <w:p w14:paraId="7A9DA690">
      <w:pPr>
        <w:pStyle w:val="2"/>
        <w:rPr>
          <w:rFonts w:hint="eastAsia" w:ascii="宋体" w:hAnsi="宋体" w:eastAsia="宋体" w:cs="宋体"/>
          <w:b w:val="0"/>
          <w:bCs w:val="0"/>
          <w:color w:val="auto"/>
          <w:spacing w:val="-6"/>
          <w:sz w:val="24"/>
          <w:szCs w:val="24"/>
          <w:highlight w:val="none"/>
          <w:lang w:eastAsia="zh-CN"/>
        </w:rPr>
      </w:pPr>
    </w:p>
    <w:p w14:paraId="02E6FFAC">
      <w:pPr>
        <w:pStyle w:val="2"/>
        <w:rPr>
          <w:rFonts w:hint="eastAsia" w:ascii="宋体" w:hAnsi="宋体" w:eastAsia="宋体" w:cs="宋体"/>
          <w:b w:val="0"/>
          <w:bCs w:val="0"/>
          <w:color w:val="auto"/>
          <w:spacing w:val="-6"/>
          <w:sz w:val="24"/>
          <w:szCs w:val="24"/>
          <w:highlight w:val="none"/>
          <w:lang w:eastAsia="zh-CN"/>
        </w:rPr>
      </w:pPr>
    </w:p>
    <w:p w14:paraId="6CE0BE95">
      <w:pPr>
        <w:pStyle w:val="3"/>
        <w:bidi w:val="0"/>
        <w:spacing w:before="4608" w:beforeLines="1476" w:beforeAutospacing="0" w:after="0" w:line="240" w:lineRule="auto"/>
        <w:jc w:val="both"/>
        <w:rPr>
          <w:sz w:val="32"/>
          <w:szCs w:val="32"/>
        </w:rPr>
      </w:pPr>
    </w:p>
    <w:p w14:paraId="2FFD9F52">
      <w:pPr>
        <w:rPr>
          <w:sz w:val="32"/>
          <w:szCs w:val="32"/>
        </w:rPr>
      </w:pPr>
    </w:p>
    <w:p w14:paraId="155A4E0A">
      <w:pPr>
        <w:pStyle w:val="2"/>
      </w:pPr>
    </w:p>
    <w:p w14:paraId="1E063930">
      <w:pPr>
        <w:pStyle w:val="3"/>
        <w:bidi w:val="0"/>
        <w:spacing w:before="0" w:beforeLines="0" w:beforeAutospacing="0" w:after="0" w:line="240" w:lineRule="auto"/>
        <w:jc w:val="center"/>
        <w:rPr>
          <w:sz w:val="32"/>
          <w:szCs w:val="32"/>
        </w:rPr>
      </w:pPr>
      <w:r>
        <w:rPr>
          <w:sz w:val="32"/>
          <w:szCs w:val="32"/>
        </w:rPr>
        <w:t>第</w:t>
      </w:r>
      <w:r>
        <w:rPr>
          <w:rFonts w:hint="eastAsia"/>
          <w:sz w:val="32"/>
          <w:szCs w:val="32"/>
          <w:lang w:val="en-US" w:eastAsia="zh-CN"/>
        </w:rPr>
        <w:t>六</w:t>
      </w:r>
      <w:r>
        <w:rPr>
          <w:sz w:val="32"/>
          <w:szCs w:val="32"/>
        </w:rPr>
        <w:t>章 磋商响应文件格式</w:t>
      </w:r>
    </w:p>
    <w:p w14:paraId="2DF9010B">
      <w:pPr>
        <w:pStyle w:val="13"/>
        <w:keepNext w:val="0"/>
        <w:keepLines w:val="0"/>
        <w:widowControl/>
        <w:suppressLineNumbers w:val="0"/>
        <w:spacing w:before="0" w:beforeAutospacing="1" w:after="0" w:afterAutospacing="1"/>
        <w:ind w:left="0" w:right="0" w:firstLine="480"/>
        <w:jc w:val="center"/>
      </w:pPr>
      <w:r>
        <w:t xml:space="preserve">（未提供格式的由供应商自拟） </w:t>
      </w:r>
    </w:p>
    <w:p w14:paraId="07EA1020">
      <w:pPr>
        <w:pStyle w:val="13"/>
        <w:keepNext w:val="0"/>
        <w:keepLines w:val="0"/>
        <w:widowControl/>
        <w:suppressLineNumbers w:val="0"/>
        <w:spacing w:before="0" w:beforeAutospacing="1" w:after="0" w:afterAutospacing="1"/>
        <w:ind w:left="0" w:right="0" w:firstLine="3520" w:firstLineChars="1467"/>
      </w:pPr>
      <w:r>
        <w:t xml:space="preserve">响应文件封面 </w:t>
      </w:r>
    </w:p>
    <w:p w14:paraId="702EFF69">
      <w:pPr>
        <w:pStyle w:val="13"/>
        <w:keepNext w:val="0"/>
        <w:keepLines w:val="0"/>
        <w:widowControl/>
        <w:suppressLineNumbers w:val="0"/>
        <w:spacing w:before="0" w:beforeAutospacing="1" w:after="0" w:afterAutospacing="1"/>
        <w:ind w:left="0" w:right="-20" w:firstLine="560"/>
      </w:pPr>
    </w:p>
    <w:p w14:paraId="53E23C8F">
      <w:pPr>
        <w:pStyle w:val="13"/>
        <w:keepNext w:val="0"/>
        <w:keepLines w:val="0"/>
        <w:widowControl/>
        <w:suppressLineNumbers w:val="0"/>
        <w:spacing w:before="0" w:beforeAutospacing="1" w:after="0" w:afterAutospacing="1"/>
        <w:ind w:left="0" w:right="-20" w:firstLine="1862" w:firstLineChars="665"/>
        <w:rPr>
          <w:rFonts w:hint="default" w:eastAsia="宋体"/>
          <w:lang w:val="en-US" w:eastAsia="zh-CN"/>
        </w:rPr>
      </w:pPr>
      <w:r>
        <w:rPr>
          <w:sz w:val="28"/>
          <w:szCs w:val="28"/>
        </w:rPr>
        <w:t>项目名称：</w:t>
      </w:r>
      <w:r>
        <w:rPr>
          <w:sz w:val="28"/>
          <w:szCs w:val="28"/>
          <w:u w:val="single"/>
        </w:rPr>
        <w:t xml:space="preserve"> </w:t>
      </w:r>
      <w:r>
        <w:rPr>
          <w:rFonts w:hint="eastAsia"/>
          <w:sz w:val="28"/>
          <w:szCs w:val="28"/>
          <w:u w:val="single"/>
          <w:lang w:val="en-US" w:eastAsia="zh-CN"/>
        </w:rPr>
        <w:t xml:space="preserve">                      </w:t>
      </w:r>
    </w:p>
    <w:p w14:paraId="3C3DE705">
      <w:pPr>
        <w:pStyle w:val="13"/>
        <w:keepNext w:val="0"/>
        <w:keepLines w:val="0"/>
        <w:widowControl/>
        <w:suppressLineNumbers w:val="0"/>
        <w:spacing w:before="0" w:beforeAutospacing="1" w:after="0" w:afterAutospacing="1"/>
        <w:ind w:left="0" w:right="0" w:firstLine="883"/>
      </w:pPr>
    </w:p>
    <w:p w14:paraId="482FC8C5">
      <w:pPr>
        <w:pStyle w:val="13"/>
        <w:keepNext w:val="0"/>
        <w:keepLines w:val="0"/>
        <w:widowControl/>
        <w:suppressLineNumbers w:val="0"/>
        <w:spacing w:before="0" w:beforeAutospacing="1" w:after="0" w:afterAutospacing="1"/>
        <w:ind w:left="0" w:right="0" w:firstLine="883"/>
      </w:pPr>
    </w:p>
    <w:p w14:paraId="638CA041">
      <w:pPr>
        <w:pStyle w:val="13"/>
        <w:keepNext w:val="0"/>
        <w:keepLines w:val="0"/>
        <w:widowControl/>
        <w:suppressLineNumbers w:val="0"/>
        <w:spacing w:before="0" w:beforeAutospacing="1" w:after="0" w:afterAutospacing="1"/>
        <w:ind w:left="0" w:right="0" w:firstLine="480"/>
      </w:pPr>
    </w:p>
    <w:p w14:paraId="7C879F3C">
      <w:pPr>
        <w:pStyle w:val="13"/>
        <w:keepNext w:val="0"/>
        <w:keepLines w:val="0"/>
        <w:widowControl/>
        <w:suppressLineNumbers w:val="0"/>
        <w:spacing w:before="0" w:beforeAutospacing="1" w:after="0" w:afterAutospacing="1"/>
        <w:ind w:right="-20" w:firstLine="2160" w:firstLineChars="300"/>
        <w:jc w:val="both"/>
      </w:pPr>
      <w:r>
        <w:rPr>
          <w:sz w:val="72"/>
          <w:szCs w:val="72"/>
        </w:rPr>
        <w:t>磋商响应文件</w:t>
      </w:r>
      <w:r>
        <w:t xml:space="preserve"> </w:t>
      </w:r>
    </w:p>
    <w:p w14:paraId="35100EB9">
      <w:pPr>
        <w:pStyle w:val="13"/>
        <w:keepNext w:val="0"/>
        <w:keepLines w:val="0"/>
        <w:widowControl/>
        <w:suppressLineNumbers w:val="0"/>
        <w:spacing w:before="0" w:beforeAutospacing="1" w:after="0" w:afterAutospacing="1"/>
        <w:ind w:left="0" w:right="-20" w:firstLine="880"/>
        <w:jc w:val="center"/>
      </w:pPr>
    </w:p>
    <w:p w14:paraId="050D1D42">
      <w:pPr>
        <w:pStyle w:val="13"/>
        <w:keepNext w:val="0"/>
        <w:keepLines w:val="0"/>
        <w:widowControl/>
        <w:suppressLineNumbers w:val="0"/>
        <w:spacing w:before="0" w:beforeAutospacing="1" w:after="0" w:afterAutospacing="1"/>
        <w:ind w:left="0" w:right="0" w:firstLine="320"/>
      </w:pPr>
    </w:p>
    <w:p w14:paraId="3C49CE4A">
      <w:pPr>
        <w:pStyle w:val="13"/>
        <w:keepNext w:val="0"/>
        <w:keepLines w:val="0"/>
        <w:widowControl/>
        <w:suppressLineNumbers w:val="0"/>
        <w:spacing w:before="0" w:beforeAutospacing="1" w:after="0" w:afterAutospacing="1"/>
        <w:ind w:left="0" w:right="0" w:firstLine="400"/>
      </w:pPr>
    </w:p>
    <w:p w14:paraId="33C4F021">
      <w:pPr>
        <w:pStyle w:val="13"/>
        <w:keepNext w:val="0"/>
        <w:keepLines w:val="0"/>
        <w:widowControl/>
        <w:suppressLineNumbers w:val="0"/>
        <w:spacing w:before="0" w:beforeAutospacing="1" w:after="0" w:afterAutospacing="1"/>
        <w:ind w:left="0" w:right="0" w:firstLine="400"/>
      </w:pPr>
    </w:p>
    <w:p w14:paraId="2F2F3915">
      <w:pPr>
        <w:pStyle w:val="13"/>
        <w:keepNext w:val="0"/>
        <w:keepLines w:val="0"/>
        <w:widowControl/>
        <w:suppressLineNumbers w:val="0"/>
        <w:spacing w:before="0" w:beforeAutospacing="1" w:after="0" w:afterAutospacing="1"/>
        <w:ind w:left="0" w:right="0" w:firstLine="400"/>
      </w:pPr>
    </w:p>
    <w:p w14:paraId="6FA6E6C0">
      <w:pPr>
        <w:pStyle w:val="13"/>
        <w:keepNext w:val="0"/>
        <w:keepLines w:val="0"/>
        <w:widowControl/>
        <w:suppressLineNumbers w:val="0"/>
        <w:spacing w:before="0" w:beforeAutospacing="1" w:after="0" w:afterAutospacing="1"/>
        <w:ind w:left="0" w:right="0" w:firstLine="400"/>
      </w:pPr>
    </w:p>
    <w:p w14:paraId="1B80A669">
      <w:pPr>
        <w:pStyle w:val="13"/>
        <w:keepNext w:val="0"/>
        <w:keepLines w:val="0"/>
        <w:widowControl/>
        <w:suppressLineNumbers w:val="0"/>
        <w:spacing w:before="0" w:beforeAutospacing="1" w:after="0" w:afterAutospacing="1"/>
        <w:ind w:right="403" w:firstLine="2800" w:firstLineChars="1000"/>
      </w:pPr>
      <w:r>
        <w:rPr>
          <w:sz w:val="28"/>
          <w:szCs w:val="28"/>
        </w:rPr>
        <w:t>供应商：</w:t>
      </w:r>
      <w:r>
        <w:rPr>
          <w:sz w:val="28"/>
          <w:szCs w:val="28"/>
          <w:u w:val="single"/>
        </w:rPr>
        <w:t xml:space="preserve"> </w:t>
      </w:r>
      <w:r>
        <w:rPr>
          <w:rFonts w:hint="eastAsia"/>
          <w:sz w:val="28"/>
          <w:szCs w:val="28"/>
          <w:u w:val="single"/>
          <w:lang w:val="en-US" w:eastAsia="zh-CN"/>
        </w:rPr>
        <w:t xml:space="preserve">            </w:t>
      </w:r>
      <w:r>
        <w:rPr>
          <w:sz w:val="28"/>
          <w:szCs w:val="28"/>
        </w:rPr>
        <w:t>（盖单位公章）</w:t>
      </w:r>
      <w:r>
        <w:t xml:space="preserve"> </w:t>
      </w:r>
    </w:p>
    <w:p w14:paraId="3DD5FAA2">
      <w:pPr>
        <w:pStyle w:val="13"/>
        <w:keepNext w:val="0"/>
        <w:keepLines w:val="0"/>
        <w:widowControl/>
        <w:suppressLineNumbers w:val="0"/>
        <w:spacing w:before="0" w:beforeAutospacing="1" w:after="0" w:afterAutospacing="1"/>
        <w:ind w:right="403" w:firstLine="2240" w:firstLineChars="800"/>
      </w:pPr>
      <w:r>
        <w:rPr>
          <w:sz w:val="28"/>
          <w:szCs w:val="28"/>
        </w:rPr>
        <w:t>磋商响应文件签署人：</w:t>
      </w:r>
      <w:r>
        <w:rPr>
          <w:sz w:val="28"/>
          <w:szCs w:val="28"/>
          <w:u w:val="single"/>
        </w:rPr>
        <w:t xml:space="preserve"> </w:t>
      </w:r>
      <w:r>
        <w:rPr>
          <w:rFonts w:hint="eastAsia"/>
          <w:sz w:val="28"/>
          <w:szCs w:val="28"/>
          <w:u w:val="single"/>
          <w:lang w:val="en-US" w:eastAsia="zh-CN"/>
        </w:rPr>
        <w:t xml:space="preserve">        </w:t>
      </w:r>
      <w:r>
        <w:rPr>
          <w:sz w:val="28"/>
          <w:szCs w:val="28"/>
        </w:rPr>
        <w:t>（签字或盖章）</w:t>
      </w:r>
      <w:r>
        <w:t xml:space="preserve"> </w:t>
      </w:r>
    </w:p>
    <w:p w14:paraId="49A46D33">
      <w:pPr>
        <w:pStyle w:val="13"/>
        <w:keepNext w:val="0"/>
        <w:keepLines w:val="0"/>
        <w:widowControl/>
        <w:suppressLineNumbers w:val="0"/>
        <w:spacing w:before="0" w:beforeAutospacing="1" w:after="0" w:afterAutospacing="1"/>
        <w:ind w:left="774" w:right="403" w:firstLine="560"/>
      </w:pPr>
    </w:p>
    <w:p w14:paraId="20CF5567">
      <w:pPr>
        <w:pStyle w:val="13"/>
        <w:keepNext w:val="0"/>
        <w:keepLines w:val="0"/>
        <w:widowControl/>
        <w:suppressLineNumbers w:val="0"/>
        <w:spacing w:before="0" w:beforeAutospacing="1" w:after="0" w:afterAutospacing="1"/>
        <w:ind w:left="0" w:right="0" w:firstLine="3539" w:firstLineChars="1264"/>
        <w:jc w:val="both"/>
      </w:pPr>
      <w:r>
        <w:rPr>
          <w:sz w:val="28"/>
          <w:szCs w:val="28"/>
        </w:rPr>
        <w:t>年 月 日</w:t>
      </w:r>
      <w:r>
        <w:t xml:space="preserve"> </w:t>
      </w:r>
    </w:p>
    <w:p w14:paraId="72B5B9F5">
      <w:pPr>
        <w:pStyle w:val="13"/>
        <w:keepNext w:val="0"/>
        <w:keepLines w:val="0"/>
        <w:widowControl/>
        <w:suppressLineNumbers w:val="0"/>
        <w:spacing w:before="0" w:beforeAutospacing="1" w:after="0" w:afterAutospacing="1"/>
        <w:ind w:left="0" w:right="0"/>
        <w:rPr>
          <w:rFonts w:hint="eastAsia" w:ascii="黑体" w:hAnsi="黑体" w:eastAsia="黑体" w:cs="黑体"/>
        </w:rPr>
      </w:pPr>
    </w:p>
    <w:p w14:paraId="6235E336">
      <w:pPr>
        <w:pStyle w:val="13"/>
        <w:keepNext w:val="0"/>
        <w:keepLines w:val="0"/>
        <w:widowControl/>
        <w:suppressLineNumbers w:val="0"/>
        <w:spacing w:before="0" w:beforeAutospacing="1" w:after="0" w:afterAutospacing="1"/>
        <w:ind w:left="0" w:right="0"/>
        <w:rPr>
          <w:rFonts w:hint="eastAsia" w:ascii="黑体" w:hAnsi="黑体" w:eastAsia="黑体" w:cs="黑体"/>
        </w:rPr>
      </w:pPr>
      <w:r>
        <w:rPr>
          <w:rFonts w:hint="eastAsia" w:ascii="黑体" w:hAnsi="黑体" w:eastAsia="黑体" w:cs="黑体"/>
        </w:rPr>
        <w:t xml:space="preserve">一、资格证明文件部分 </w:t>
      </w:r>
    </w:p>
    <w:p w14:paraId="6D7C4C2D">
      <w:pPr>
        <w:pStyle w:val="13"/>
        <w:keepNext w:val="0"/>
        <w:keepLines w:val="0"/>
        <w:widowControl/>
        <w:suppressLineNumbers w:val="0"/>
        <w:spacing w:before="0" w:beforeAutospacing="1" w:after="0" w:afterAutospacing="1"/>
        <w:ind w:left="0" w:right="0" w:firstLine="562"/>
        <w:rPr>
          <w:rFonts w:hint="eastAsia" w:ascii="宋体" w:hAnsi="宋体" w:eastAsia="宋体" w:cs="宋体"/>
        </w:rPr>
      </w:pPr>
      <w:r>
        <w:rPr>
          <w:rFonts w:hint="eastAsia" w:ascii="宋体" w:hAnsi="宋体" w:eastAsia="宋体" w:cs="宋体"/>
        </w:rPr>
        <w:t xml:space="preserve">1、基本资格条件相关证明材料 </w:t>
      </w:r>
    </w:p>
    <w:p w14:paraId="3F5C7C2B">
      <w:pPr>
        <w:pStyle w:val="13"/>
        <w:keepNext w:val="0"/>
        <w:keepLines w:val="0"/>
        <w:widowControl/>
        <w:suppressLineNumbers w:val="0"/>
        <w:spacing w:before="0" w:beforeAutospacing="1" w:after="0" w:afterAutospacing="1"/>
        <w:ind w:right="0" w:firstLine="480" w:firstLineChars="200"/>
        <w:rPr>
          <w:rFonts w:hint="eastAsia" w:ascii="宋体" w:hAnsi="宋体" w:eastAsia="宋体" w:cs="宋体"/>
        </w:rPr>
      </w:pPr>
      <w:r>
        <w:rPr>
          <w:rFonts w:hint="eastAsia" w:ascii="宋体" w:hAnsi="宋体" w:eastAsia="宋体" w:cs="宋体"/>
        </w:rPr>
        <w:t xml:space="preserve">1.1具有独立承担民事责任的能力的证明材料； </w:t>
      </w:r>
    </w:p>
    <w:p w14:paraId="364063E0">
      <w:pPr>
        <w:pStyle w:val="13"/>
        <w:keepNext w:val="0"/>
        <w:keepLines w:val="0"/>
        <w:widowControl/>
        <w:suppressLineNumbers w:val="0"/>
        <w:spacing w:before="0" w:beforeAutospacing="1" w:after="0" w:afterAutospacing="1"/>
        <w:ind w:left="0" w:right="0" w:firstLine="480"/>
        <w:rPr>
          <w:rFonts w:hint="eastAsia" w:ascii="宋体" w:hAnsi="宋体" w:eastAsia="宋体" w:cs="宋体"/>
        </w:rPr>
      </w:pPr>
      <w:r>
        <w:rPr>
          <w:rFonts w:hint="eastAsia" w:ascii="宋体" w:hAnsi="宋体" w:eastAsia="宋体" w:cs="宋体"/>
        </w:rPr>
        <w:t xml:space="preserve">出具符合以下情况的证明材料复印件（五选一）： </w:t>
      </w:r>
    </w:p>
    <w:p w14:paraId="3726427E">
      <w:pPr>
        <w:pStyle w:val="13"/>
        <w:keepNext w:val="0"/>
        <w:keepLines w:val="0"/>
        <w:widowControl/>
        <w:suppressLineNumbers w:val="0"/>
        <w:spacing w:before="0" w:beforeAutospacing="1" w:after="0" w:afterAutospacing="1"/>
        <w:ind w:left="0" w:right="0" w:firstLine="480"/>
        <w:rPr>
          <w:rFonts w:hint="eastAsia" w:ascii="宋体" w:hAnsi="宋体" w:eastAsia="宋体" w:cs="宋体"/>
        </w:rPr>
      </w:pPr>
      <w:r>
        <w:rPr>
          <w:rFonts w:hint="eastAsia" w:ascii="宋体" w:hAnsi="宋体" w:eastAsia="宋体" w:cs="宋体"/>
        </w:rPr>
        <w:t xml:space="preserve">A.如供应商是企业（包括合伙企业），提供在工商部门注册的有效“企业法人营业执照”或“营业执照”； </w:t>
      </w:r>
    </w:p>
    <w:p w14:paraId="338403EE">
      <w:pPr>
        <w:pStyle w:val="13"/>
        <w:keepNext w:val="0"/>
        <w:keepLines w:val="0"/>
        <w:widowControl/>
        <w:suppressLineNumbers w:val="0"/>
        <w:spacing w:before="0" w:beforeAutospacing="1" w:after="0" w:afterAutospacing="1"/>
        <w:ind w:left="0" w:right="0" w:firstLine="480"/>
        <w:rPr>
          <w:rFonts w:hint="eastAsia" w:ascii="宋体" w:hAnsi="宋体" w:eastAsia="宋体" w:cs="宋体"/>
        </w:rPr>
      </w:pPr>
      <w:r>
        <w:rPr>
          <w:rFonts w:hint="eastAsia" w:ascii="宋体" w:hAnsi="宋体" w:eastAsia="宋体" w:cs="宋体"/>
        </w:rPr>
        <w:t xml:space="preserve">B.如供应商是事业单位，提供有效的“事业单位法人证书”； </w:t>
      </w:r>
    </w:p>
    <w:p w14:paraId="557C6AFE">
      <w:pPr>
        <w:pStyle w:val="13"/>
        <w:keepNext w:val="0"/>
        <w:keepLines w:val="0"/>
        <w:widowControl/>
        <w:suppressLineNumbers w:val="0"/>
        <w:spacing w:before="0" w:beforeAutospacing="1" w:after="0" w:afterAutospacing="1"/>
        <w:ind w:left="0" w:right="0" w:firstLine="480"/>
        <w:rPr>
          <w:rFonts w:hint="eastAsia" w:ascii="宋体" w:hAnsi="宋体" w:eastAsia="宋体" w:cs="宋体"/>
        </w:rPr>
      </w:pPr>
      <w:r>
        <w:rPr>
          <w:rFonts w:hint="eastAsia" w:ascii="宋体" w:hAnsi="宋体" w:eastAsia="宋体" w:cs="宋体"/>
        </w:rPr>
        <w:t xml:space="preserve">C.如供应商是非企业专业服务机构的，提供执业许可证等证明文件； </w:t>
      </w:r>
    </w:p>
    <w:p w14:paraId="15C8F24F">
      <w:pPr>
        <w:pStyle w:val="13"/>
        <w:keepNext w:val="0"/>
        <w:keepLines w:val="0"/>
        <w:widowControl/>
        <w:suppressLineNumbers w:val="0"/>
        <w:spacing w:before="0" w:beforeAutospacing="1" w:after="0" w:afterAutospacing="1"/>
        <w:ind w:left="0" w:right="0" w:firstLine="480"/>
        <w:rPr>
          <w:rFonts w:hint="eastAsia" w:ascii="宋体" w:hAnsi="宋体" w:eastAsia="宋体" w:cs="宋体"/>
        </w:rPr>
      </w:pPr>
      <w:r>
        <w:rPr>
          <w:rFonts w:hint="eastAsia" w:ascii="宋体" w:hAnsi="宋体" w:eastAsia="宋体" w:cs="宋体"/>
        </w:rPr>
        <w:t xml:space="preserve">D.如供应商是个体工商户，提供有效的“个体工商户营业执照”； </w:t>
      </w:r>
    </w:p>
    <w:p w14:paraId="1731A9CB">
      <w:pPr>
        <w:pStyle w:val="13"/>
        <w:keepNext w:val="0"/>
        <w:keepLines w:val="0"/>
        <w:widowControl/>
        <w:suppressLineNumbers w:val="0"/>
        <w:spacing w:before="0" w:beforeAutospacing="1" w:after="0" w:afterAutospacing="1"/>
        <w:ind w:left="0" w:right="0" w:firstLine="480"/>
        <w:rPr>
          <w:rFonts w:hint="eastAsia" w:ascii="宋体" w:hAnsi="宋体" w:eastAsia="宋体" w:cs="宋体"/>
        </w:rPr>
      </w:pPr>
      <w:r>
        <w:rPr>
          <w:rFonts w:hint="eastAsia" w:ascii="宋体" w:hAnsi="宋体" w:eastAsia="宋体" w:cs="宋体"/>
        </w:rPr>
        <w:t>E.如供应商是自然人，提供有效的自然人身份证明（居民身份证正反面或公安机关出具的临时居民身份证正反面或港澳台胞证或护照）。</w:t>
      </w:r>
      <w:bookmarkStart w:id="10" w:name="_Toc2282"/>
    </w:p>
    <w:p w14:paraId="225EDF97">
      <w:pPr>
        <w:pStyle w:val="13"/>
        <w:keepNext w:val="0"/>
        <w:keepLines w:val="0"/>
        <w:widowControl/>
        <w:suppressLineNumbers w:val="0"/>
        <w:spacing w:before="0" w:beforeAutospacing="1" w:after="0" w:afterAutospacing="1"/>
        <w:ind w:left="0" w:right="0" w:firstLine="480"/>
        <w:rPr>
          <w:rFonts w:hint="eastAsia" w:ascii="宋体" w:hAnsi="宋体" w:eastAsia="宋体" w:cs="宋体"/>
          <w:lang w:eastAsia="zh-CN"/>
        </w:rPr>
      </w:pPr>
      <w:r>
        <w:rPr>
          <w:rFonts w:hint="eastAsia" w:ascii="宋体" w:hAnsi="宋体" w:eastAsia="宋体" w:cs="宋体"/>
          <w:lang w:val="en-US" w:eastAsia="zh-CN"/>
        </w:rPr>
        <w:t>1.2</w:t>
      </w:r>
      <w:r>
        <w:rPr>
          <w:rFonts w:hint="eastAsia" w:ascii="宋体" w:hAnsi="宋体" w:eastAsia="宋体" w:cs="宋体"/>
          <w:lang w:eastAsia="zh-CN"/>
        </w:rPr>
        <w:t>《旅行社业务经营许可证》复印件</w:t>
      </w:r>
      <w:bookmarkEnd w:id="10"/>
    </w:p>
    <w:p w14:paraId="0F537BC7">
      <w:pPr>
        <w:pStyle w:val="13"/>
        <w:keepNext w:val="0"/>
        <w:keepLines w:val="0"/>
        <w:widowControl/>
        <w:suppressLineNumbers w:val="0"/>
        <w:spacing w:before="0" w:beforeAutospacing="1" w:after="0" w:afterAutospacing="1"/>
        <w:ind w:left="0" w:right="0" w:firstLine="480"/>
      </w:pPr>
    </w:p>
    <w:p w14:paraId="18574E8C">
      <w:pPr>
        <w:pStyle w:val="13"/>
        <w:keepNext w:val="0"/>
        <w:keepLines w:val="0"/>
        <w:widowControl/>
        <w:suppressLineNumbers w:val="0"/>
        <w:spacing w:before="0" w:beforeAutospacing="1" w:after="0" w:afterAutospacing="1"/>
        <w:ind w:left="0" w:right="0" w:firstLine="480"/>
      </w:pPr>
    </w:p>
    <w:p w14:paraId="612E39DF">
      <w:pPr>
        <w:pStyle w:val="13"/>
        <w:keepNext w:val="0"/>
        <w:keepLines w:val="0"/>
        <w:widowControl/>
        <w:suppressLineNumbers w:val="0"/>
        <w:spacing w:before="0" w:beforeAutospacing="1" w:after="0" w:afterAutospacing="1"/>
        <w:ind w:left="0" w:right="0" w:firstLine="480"/>
      </w:pPr>
    </w:p>
    <w:p w14:paraId="524792D5">
      <w:pPr>
        <w:pStyle w:val="13"/>
        <w:keepNext w:val="0"/>
        <w:keepLines w:val="0"/>
        <w:widowControl/>
        <w:suppressLineNumbers w:val="0"/>
        <w:spacing w:before="0" w:beforeAutospacing="1" w:after="0" w:afterAutospacing="1"/>
        <w:ind w:left="0" w:right="0" w:firstLine="480"/>
      </w:pPr>
    </w:p>
    <w:p w14:paraId="1E70156A">
      <w:pPr>
        <w:pStyle w:val="13"/>
        <w:keepNext w:val="0"/>
        <w:keepLines w:val="0"/>
        <w:widowControl/>
        <w:suppressLineNumbers w:val="0"/>
        <w:spacing w:before="0" w:beforeAutospacing="1" w:after="0" w:afterAutospacing="1"/>
        <w:ind w:left="0" w:right="0" w:firstLine="480"/>
      </w:pPr>
    </w:p>
    <w:p w14:paraId="28BC9BF5">
      <w:pPr>
        <w:pStyle w:val="13"/>
        <w:keepNext w:val="0"/>
        <w:keepLines w:val="0"/>
        <w:widowControl/>
        <w:suppressLineNumbers w:val="0"/>
        <w:spacing w:before="0" w:beforeAutospacing="1" w:after="0" w:afterAutospacing="1"/>
        <w:ind w:left="0" w:right="0" w:firstLine="480"/>
      </w:pPr>
    </w:p>
    <w:p w14:paraId="040A3AD4">
      <w:pPr>
        <w:pStyle w:val="13"/>
        <w:keepNext w:val="0"/>
        <w:keepLines w:val="0"/>
        <w:widowControl/>
        <w:suppressLineNumbers w:val="0"/>
        <w:spacing w:before="0" w:beforeAutospacing="1" w:after="0" w:afterAutospacing="1"/>
        <w:ind w:left="0" w:right="0" w:firstLine="480"/>
      </w:pPr>
    </w:p>
    <w:p w14:paraId="75949283">
      <w:pPr>
        <w:pStyle w:val="13"/>
        <w:keepNext w:val="0"/>
        <w:keepLines w:val="0"/>
        <w:widowControl/>
        <w:suppressLineNumbers w:val="0"/>
        <w:spacing w:before="0" w:beforeAutospacing="1" w:after="0" w:afterAutospacing="1"/>
        <w:ind w:left="0" w:right="0" w:firstLine="480"/>
      </w:pPr>
    </w:p>
    <w:p w14:paraId="7A45DF53">
      <w:pPr>
        <w:pStyle w:val="13"/>
        <w:keepNext w:val="0"/>
        <w:keepLines w:val="0"/>
        <w:widowControl/>
        <w:suppressLineNumbers w:val="0"/>
        <w:spacing w:before="0" w:beforeAutospacing="1" w:after="0" w:afterAutospacing="1"/>
        <w:ind w:left="0" w:right="0" w:firstLine="480"/>
      </w:pPr>
    </w:p>
    <w:p w14:paraId="16F2E52F">
      <w:pPr>
        <w:pStyle w:val="13"/>
        <w:keepNext w:val="0"/>
        <w:keepLines w:val="0"/>
        <w:widowControl/>
        <w:suppressLineNumbers w:val="0"/>
        <w:spacing w:before="0" w:beforeAutospacing="1" w:after="0" w:afterAutospacing="1"/>
        <w:ind w:left="0" w:right="0" w:firstLine="480"/>
      </w:pPr>
    </w:p>
    <w:p w14:paraId="5B0AF3B9">
      <w:pPr>
        <w:pStyle w:val="13"/>
        <w:keepNext w:val="0"/>
        <w:keepLines w:val="0"/>
        <w:widowControl/>
        <w:suppressLineNumbers w:val="0"/>
        <w:spacing w:before="0" w:beforeAutospacing="1" w:after="0" w:afterAutospacing="1"/>
        <w:ind w:left="0" w:right="0" w:firstLine="480"/>
      </w:pPr>
    </w:p>
    <w:p w14:paraId="6A92CDDC">
      <w:pPr>
        <w:pStyle w:val="13"/>
        <w:keepNext w:val="0"/>
        <w:keepLines w:val="0"/>
        <w:widowControl/>
        <w:suppressLineNumbers w:val="0"/>
        <w:spacing w:before="0" w:beforeAutospacing="1" w:after="0" w:afterAutospacing="1"/>
        <w:ind w:left="0" w:right="0" w:firstLine="480"/>
      </w:pPr>
    </w:p>
    <w:p w14:paraId="46908454">
      <w:pPr>
        <w:pStyle w:val="13"/>
        <w:keepNext w:val="0"/>
        <w:keepLines w:val="0"/>
        <w:widowControl/>
        <w:suppressLineNumbers w:val="0"/>
        <w:spacing w:before="0" w:beforeAutospacing="1" w:after="0" w:afterAutospacing="1"/>
        <w:ind w:right="0"/>
      </w:pPr>
      <w:r>
        <w:t>1.</w:t>
      </w:r>
      <w:r>
        <w:rPr>
          <w:rFonts w:hint="eastAsia"/>
          <w:lang w:val="en-US" w:eastAsia="zh-CN"/>
        </w:rPr>
        <w:t>3</w:t>
      </w:r>
      <w:r>
        <w:t xml:space="preserve"> 磋商响应资格声明书 </w:t>
      </w:r>
    </w:p>
    <w:p w14:paraId="5D415564">
      <w:pPr>
        <w:pStyle w:val="13"/>
        <w:keepNext w:val="0"/>
        <w:keepLines w:val="0"/>
        <w:widowControl/>
        <w:suppressLineNumbers w:val="0"/>
        <w:spacing w:before="0" w:beforeAutospacing="1" w:after="0" w:afterAutospacing="1"/>
        <w:ind w:right="0"/>
      </w:pPr>
      <w:r>
        <w:rPr>
          <w:sz w:val="21"/>
          <w:szCs w:val="21"/>
        </w:rPr>
        <w:t>浙江省医学科技教育发展中心：</w:t>
      </w:r>
      <w:r>
        <w:t xml:space="preserve"> </w:t>
      </w:r>
    </w:p>
    <w:p w14:paraId="09782416">
      <w:pPr>
        <w:pStyle w:val="13"/>
        <w:keepNext w:val="0"/>
        <w:keepLines w:val="0"/>
        <w:widowControl/>
        <w:suppressLineNumbers w:val="0"/>
        <w:spacing w:before="0" w:beforeAutospacing="1" w:after="0" w:afterAutospacing="1"/>
        <w:ind w:right="0" w:firstLine="420" w:firstLineChars="200"/>
      </w:pPr>
      <w:r>
        <w:rPr>
          <w:sz w:val="21"/>
          <w:szCs w:val="21"/>
        </w:rPr>
        <w:t>我方参与（项目名称） 郑重承诺：</w:t>
      </w:r>
      <w:r>
        <w:t xml:space="preserve"> </w:t>
      </w:r>
    </w:p>
    <w:p w14:paraId="557EB071">
      <w:pPr>
        <w:pStyle w:val="13"/>
        <w:keepNext w:val="0"/>
        <w:keepLines w:val="0"/>
        <w:widowControl/>
        <w:suppressLineNumbers w:val="0"/>
        <w:spacing w:before="0" w:beforeAutospacing="1" w:after="0" w:afterAutospacing="1"/>
        <w:ind w:right="0" w:firstLine="420" w:firstLineChars="200"/>
      </w:pPr>
      <w:r>
        <w:rPr>
          <w:sz w:val="21"/>
          <w:szCs w:val="21"/>
        </w:rPr>
        <w:t>（一）具备《中华人民共和国政府采购法》第二十二条第一款规定的条件：</w:t>
      </w:r>
      <w:r>
        <w:t xml:space="preserve"> </w:t>
      </w:r>
    </w:p>
    <w:p w14:paraId="376412FC">
      <w:pPr>
        <w:pStyle w:val="13"/>
        <w:keepNext w:val="0"/>
        <w:keepLines w:val="0"/>
        <w:widowControl/>
        <w:suppressLineNumbers w:val="0"/>
        <w:spacing w:before="0" w:beforeAutospacing="1" w:after="0" w:afterAutospacing="1"/>
        <w:ind w:right="0" w:firstLine="420" w:firstLineChars="200"/>
      </w:pPr>
      <w:r>
        <w:rPr>
          <w:sz w:val="21"/>
          <w:szCs w:val="21"/>
        </w:rPr>
        <w:t>1、具有独立承担民事责任的能力；</w:t>
      </w:r>
      <w:r>
        <w:t xml:space="preserve"> </w:t>
      </w:r>
    </w:p>
    <w:p w14:paraId="2C14EE63">
      <w:pPr>
        <w:pStyle w:val="13"/>
        <w:keepNext w:val="0"/>
        <w:keepLines w:val="0"/>
        <w:widowControl/>
        <w:suppressLineNumbers w:val="0"/>
        <w:spacing w:before="0" w:beforeAutospacing="1" w:after="0" w:afterAutospacing="1"/>
        <w:ind w:right="0" w:firstLine="420" w:firstLineChars="200"/>
      </w:pPr>
      <w:r>
        <w:rPr>
          <w:sz w:val="21"/>
          <w:szCs w:val="21"/>
        </w:rPr>
        <w:t xml:space="preserve">2、具有良好的商业信誉和健全的财务会计制度； </w:t>
      </w:r>
    </w:p>
    <w:p w14:paraId="3C66DD5C">
      <w:pPr>
        <w:pStyle w:val="13"/>
        <w:keepNext w:val="0"/>
        <w:keepLines w:val="0"/>
        <w:widowControl/>
        <w:suppressLineNumbers w:val="0"/>
        <w:spacing w:before="0" w:beforeAutospacing="1" w:after="0" w:afterAutospacing="1"/>
        <w:ind w:right="0" w:firstLine="420" w:firstLineChars="200"/>
      </w:pPr>
      <w:r>
        <w:rPr>
          <w:sz w:val="21"/>
          <w:szCs w:val="21"/>
        </w:rPr>
        <w:t>3、具有履行合同所必需的设备和专业技术能力；</w:t>
      </w:r>
      <w:r>
        <w:t xml:space="preserve"> </w:t>
      </w:r>
    </w:p>
    <w:p w14:paraId="4ED85CA0">
      <w:pPr>
        <w:pStyle w:val="13"/>
        <w:keepNext w:val="0"/>
        <w:keepLines w:val="0"/>
        <w:widowControl/>
        <w:suppressLineNumbers w:val="0"/>
        <w:spacing w:before="0" w:beforeAutospacing="1" w:after="0" w:afterAutospacing="1"/>
        <w:ind w:right="0" w:firstLine="420" w:firstLineChars="200"/>
      </w:pPr>
      <w:r>
        <w:rPr>
          <w:sz w:val="21"/>
          <w:szCs w:val="21"/>
        </w:rPr>
        <w:t>4、有依法缴纳税收和社会保障资金的良好记录；</w:t>
      </w:r>
      <w:r>
        <w:t xml:space="preserve"> </w:t>
      </w:r>
    </w:p>
    <w:p w14:paraId="68FF4CB1">
      <w:pPr>
        <w:pStyle w:val="13"/>
        <w:keepNext w:val="0"/>
        <w:keepLines w:val="0"/>
        <w:widowControl/>
        <w:suppressLineNumbers w:val="0"/>
        <w:spacing w:before="0" w:beforeAutospacing="1" w:after="0" w:afterAutospacing="1"/>
        <w:ind w:right="0" w:firstLine="420" w:firstLineChars="200"/>
      </w:pPr>
      <w:r>
        <w:rPr>
          <w:sz w:val="21"/>
          <w:szCs w:val="21"/>
        </w:rPr>
        <w:t>5、参加政府采购活动前三年内，在经营活动中没有重大违法记录；</w:t>
      </w:r>
      <w:r>
        <w:t xml:space="preserve"> </w:t>
      </w:r>
    </w:p>
    <w:p w14:paraId="37A6A6CE">
      <w:pPr>
        <w:pStyle w:val="13"/>
        <w:keepNext w:val="0"/>
        <w:keepLines w:val="0"/>
        <w:widowControl/>
        <w:suppressLineNumbers w:val="0"/>
        <w:spacing w:before="0" w:beforeAutospacing="1" w:after="0" w:afterAutospacing="1"/>
        <w:ind w:right="0" w:firstLine="420" w:firstLineChars="200"/>
      </w:pPr>
      <w:r>
        <w:rPr>
          <w:sz w:val="21"/>
          <w:szCs w:val="21"/>
        </w:rPr>
        <w:t>6、具有法律、行政法规规定的其他条件。</w:t>
      </w:r>
      <w:r>
        <w:t xml:space="preserve"> </w:t>
      </w:r>
    </w:p>
    <w:p w14:paraId="6E851A3E">
      <w:pPr>
        <w:pStyle w:val="13"/>
        <w:keepNext w:val="0"/>
        <w:keepLines w:val="0"/>
        <w:widowControl/>
        <w:suppressLineNumbers w:val="0"/>
        <w:spacing w:before="0" w:beforeAutospacing="1" w:after="0" w:afterAutospacing="1"/>
        <w:ind w:right="0" w:firstLine="210" w:firstLineChars="100"/>
      </w:pPr>
      <w:r>
        <w:rPr>
          <w:sz w:val="21"/>
          <w:szCs w:val="21"/>
        </w:rPr>
        <w:t>（二）未被信用中国（www.creditchina.gov.cn)、中国政府采购网（www.ccgp.gov.cn）列入失信被执行人、重大税收违法案件当事人名单、政府采购严重违法失信行为记录名单。</w:t>
      </w:r>
      <w:r>
        <w:t xml:space="preserve"> </w:t>
      </w:r>
    </w:p>
    <w:p w14:paraId="53E1218D">
      <w:pPr>
        <w:pStyle w:val="13"/>
        <w:keepNext w:val="0"/>
        <w:keepLines w:val="0"/>
        <w:widowControl/>
        <w:suppressLineNumbers w:val="0"/>
        <w:spacing w:before="0" w:beforeAutospacing="1" w:after="0" w:afterAutospacing="1"/>
        <w:ind w:right="0" w:firstLine="210" w:firstLineChars="100"/>
      </w:pPr>
      <w:r>
        <w:rPr>
          <w:sz w:val="21"/>
          <w:szCs w:val="21"/>
        </w:rPr>
        <w:t>（三）不存在以下情况：</w:t>
      </w:r>
      <w:r>
        <w:t xml:space="preserve"> </w:t>
      </w:r>
    </w:p>
    <w:p w14:paraId="7CB89C48">
      <w:pPr>
        <w:pStyle w:val="13"/>
        <w:keepNext w:val="0"/>
        <w:keepLines w:val="0"/>
        <w:widowControl/>
        <w:suppressLineNumbers w:val="0"/>
        <w:spacing w:before="0" w:beforeAutospacing="1" w:after="0" w:afterAutospacing="1"/>
        <w:ind w:left="0" w:right="0" w:firstLine="480"/>
      </w:pPr>
      <w:r>
        <w:rPr>
          <w:sz w:val="21"/>
          <w:szCs w:val="21"/>
        </w:rPr>
        <w:t>1、单位负责人为同一人或者存在直接控股、管理关系的不同供应商参加同一合同项下的政府采购活动的；</w:t>
      </w:r>
      <w:r>
        <w:t xml:space="preserve"> </w:t>
      </w:r>
    </w:p>
    <w:p w14:paraId="605F5E55">
      <w:pPr>
        <w:pStyle w:val="13"/>
        <w:keepNext w:val="0"/>
        <w:keepLines w:val="0"/>
        <w:widowControl/>
        <w:suppressLineNumbers w:val="0"/>
        <w:spacing w:before="0" w:beforeAutospacing="1" w:after="0" w:afterAutospacing="1"/>
        <w:ind w:left="0" w:right="0" w:firstLine="480"/>
      </w:pPr>
      <w:r>
        <w:rPr>
          <w:sz w:val="21"/>
          <w:szCs w:val="21"/>
        </w:rPr>
        <w:t>2、为采购项目提供整体设计、规范编制或者项目管理、监理、检测等服务后再参加该采购项目的其他采购活动的。</w:t>
      </w:r>
      <w:r>
        <w:t xml:space="preserve"> </w:t>
      </w:r>
    </w:p>
    <w:p w14:paraId="190ADC06">
      <w:pPr>
        <w:pStyle w:val="13"/>
        <w:keepNext w:val="0"/>
        <w:keepLines w:val="0"/>
        <w:widowControl/>
        <w:suppressLineNumbers w:val="0"/>
        <w:spacing w:before="0" w:beforeAutospacing="1" w:after="0" w:afterAutospacing="1"/>
        <w:ind w:left="0" w:right="0" w:firstLine="480"/>
      </w:pPr>
    </w:p>
    <w:p w14:paraId="7588F440">
      <w:pPr>
        <w:pStyle w:val="13"/>
        <w:keepNext w:val="0"/>
        <w:keepLines w:val="0"/>
        <w:widowControl/>
        <w:suppressLineNumbers w:val="0"/>
        <w:spacing w:before="0" w:beforeAutospacing="1" w:after="0" w:afterAutospacing="1"/>
        <w:ind w:left="0" w:right="0" w:firstLine="480"/>
      </w:pPr>
      <w:r>
        <w:rPr>
          <w:sz w:val="21"/>
          <w:szCs w:val="21"/>
        </w:rPr>
        <w:t>供应商名称(盖章)：</w:t>
      </w:r>
      <w:r>
        <w:t xml:space="preserve"> </w:t>
      </w:r>
    </w:p>
    <w:p w14:paraId="3EC2AF9E">
      <w:pPr>
        <w:pStyle w:val="13"/>
        <w:keepNext w:val="0"/>
        <w:keepLines w:val="0"/>
        <w:widowControl/>
        <w:suppressLineNumbers w:val="0"/>
        <w:spacing w:before="0" w:beforeAutospacing="1" w:after="0" w:afterAutospacing="1"/>
        <w:ind w:left="0" w:right="0" w:firstLine="480"/>
      </w:pPr>
      <w:r>
        <w:rPr>
          <w:sz w:val="21"/>
          <w:szCs w:val="21"/>
        </w:rPr>
        <w:t>日期： 年 月 日</w:t>
      </w:r>
      <w:r>
        <w:t xml:space="preserve"> </w:t>
      </w:r>
    </w:p>
    <w:p w14:paraId="1E1D9936">
      <w:pPr>
        <w:pStyle w:val="13"/>
        <w:keepNext w:val="0"/>
        <w:keepLines w:val="0"/>
        <w:widowControl/>
        <w:suppressLineNumbers w:val="0"/>
        <w:spacing w:before="0" w:beforeAutospacing="1" w:after="0" w:afterAutospacing="1"/>
        <w:ind w:left="0" w:right="0"/>
        <w:rPr>
          <w:b/>
          <w:bCs/>
        </w:rPr>
      </w:pPr>
    </w:p>
    <w:p w14:paraId="644E7F66">
      <w:pPr>
        <w:pStyle w:val="13"/>
        <w:keepNext w:val="0"/>
        <w:keepLines w:val="0"/>
        <w:widowControl/>
        <w:suppressLineNumbers w:val="0"/>
        <w:spacing w:before="0" w:beforeAutospacing="1" w:after="0" w:afterAutospacing="1"/>
        <w:ind w:left="0" w:right="0"/>
        <w:rPr>
          <w:b/>
          <w:bCs/>
        </w:rPr>
      </w:pPr>
    </w:p>
    <w:p w14:paraId="57A23D85">
      <w:pPr>
        <w:pStyle w:val="13"/>
        <w:keepNext w:val="0"/>
        <w:keepLines w:val="0"/>
        <w:widowControl/>
        <w:suppressLineNumbers w:val="0"/>
        <w:spacing w:before="0" w:beforeAutospacing="1" w:after="0" w:afterAutospacing="1"/>
        <w:ind w:left="0" w:right="0"/>
        <w:rPr>
          <w:b/>
          <w:bCs/>
        </w:rPr>
      </w:pPr>
    </w:p>
    <w:p w14:paraId="65DB1901">
      <w:pPr>
        <w:pStyle w:val="13"/>
        <w:keepNext w:val="0"/>
        <w:keepLines w:val="0"/>
        <w:widowControl/>
        <w:suppressLineNumbers w:val="0"/>
        <w:spacing w:before="0" w:beforeAutospacing="1" w:after="0" w:afterAutospacing="1"/>
        <w:ind w:left="0" w:right="0"/>
        <w:rPr>
          <w:b/>
          <w:bCs/>
        </w:rPr>
      </w:pPr>
    </w:p>
    <w:p w14:paraId="50A4E625">
      <w:pPr>
        <w:pStyle w:val="13"/>
        <w:keepNext w:val="0"/>
        <w:keepLines w:val="0"/>
        <w:widowControl/>
        <w:suppressLineNumbers w:val="0"/>
        <w:spacing w:before="0" w:beforeAutospacing="1" w:after="0" w:afterAutospacing="1"/>
        <w:ind w:left="0" w:right="0"/>
        <w:rPr>
          <w:b/>
          <w:bCs/>
        </w:rPr>
      </w:pPr>
    </w:p>
    <w:p w14:paraId="64760692">
      <w:pPr>
        <w:pStyle w:val="13"/>
        <w:keepNext w:val="0"/>
        <w:keepLines w:val="0"/>
        <w:widowControl/>
        <w:suppressLineNumbers w:val="0"/>
        <w:spacing w:before="0" w:beforeAutospacing="1" w:after="0" w:afterAutospacing="1"/>
        <w:ind w:left="0" w:right="0"/>
        <w:rPr>
          <w:rFonts w:hint="eastAsia" w:ascii="黑体" w:hAnsi="黑体" w:eastAsia="黑体" w:cs="黑体"/>
          <w:b w:val="0"/>
          <w:bCs w:val="0"/>
        </w:rPr>
      </w:pPr>
      <w:r>
        <w:rPr>
          <w:rFonts w:hint="eastAsia" w:ascii="黑体" w:hAnsi="黑体" w:eastAsia="黑体" w:cs="黑体"/>
          <w:b w:val="0"/>
          <w:bCs w:val="0"/>
        </w:rPr>
        <w:t xml:space="preserve">二、报价文件部分 </w:t>
      </w:r>
    </w:p>
    <w:p w14:paraId="2A57685E">
      <w:pPr>
        <w:pStyle w:val="13"/>
        <w:keepNext w:val="0"/>
        <w:keepLines w:val="0"/>
        <w:widowControl/>
        <w:suppressLineNumbers w:val="0"/>
        <w:spacing w:before="0" w:beforeAutospacing="1" w:after="0" w:afterAutospacing="1"/>
        <w:ind w:left="0" w:right="0" w:firstLine="562"/>
      </w:pPr>
      <w:r>
        <w:t xml:space="preserve">2.1磋商响应函 </w:t>
      </w:r>
    </w:p>
    <w:p w14:paraId="4825A774">
      <w:pPr>
        <w:pStyle w:val="13"/>
        <w:keepNext w:val="0"/>
        <w:keepLines w:val="0"/>
        <w:widowControl/>
        <w:suppressLineNumbers w:val="0"/>
        <w:spacing w:before="0" w:beforeAutospacing="1" w:after="0" w:afterAutospacing="1"/>
        <w:ind w:left="321" w:right="0" w:hanging="321"/>
        <w:jc w:val="center"/>
      </w:pPr>
      <w:r>
        <w:rPr>
          <w:b/>
          <w:bCs/>
          <w:sz w:val="32"/>
          <w:szCs w:val="32"/>
        </w:rPr>
        <w:t>磋商响应函</w:t>
      </w:r>
      <w:r>
        <w:t xml:space="preserve"> </w:t>
      </w:r>
    </w:p>
    <w:p w14:paraId="3D762FEB">
      <w:pPr>
        <w:pStyle w:val="13"/>
        <w:keepNext w:val="0"/>
        <w:keepLines w:val="0"/>
        <w:widowControl/>
        <w:suppressLineNumbers w:val="0"/>
        <w:spacing w:before="0" w:beforeAutospacing="1" w:after="0" w:afterAutospacing="1"/>
        <w:ind w:left="321" w:right="0" w:hanging="321"/>
        <w:jc w:val="both"/>
      </w:pPr>
      <w:r>
        <w:rPr>
          <w:sz w:val="21"/>
          <w:szCs w:val="21"/>
        </w:rPr>
        <w:t>浙江省医学科技教育发展中心</w:t>
      </w:r>
      <w:r>
        <w:t xml:space="preserve">： </w:t>
      </w:r>
    </w:p>
    <w:p w14:paraId="66BFE6E6">
      <w:pPr>
        <w:pStyle w:val="13"/>
        <w:keepNext w:val="0"/>
        <w:keepLines w:val="0"/>
        <w:widowControl/>
        <w:suppressLineNumbers w:val="0"/>
        <w:spacing w:before="0" w:beforeAutospacing="1" w:after="0" w:afterAutospacing="1"/>
        <w:ind w:left="0" w:right="0" w:firstLine="480"/>
      </w:pPr>
      <w:r>
        <w:rPr>
          <w:u w:val="single"/>
        </w:rPr>
        <w:t>（供应商全称）</w:t>
      </w:r>
      <w:r>
        <w:t>参加贵方组织的</w:t>
      </w:r>
      <w:r>
        <w:rPr>
          <w:u w:val="single"/>
        </w:rPr>
        <w:t xml:space="preserve"> （项目名称） </w:t>
      </w:r>
      <w:r>
        <w:t>磋商的有关活动，并对</w:t>
      </w:r>
      <w:r>
        <w:rPr>
          <w:u w:val="single"/>
        </w:rPr>
        <w:t xml:space="preserve"> （项目名称）</w:t>
      </w:r>
      <w:r>
        <w:t xml:space="preserve">进行磋商响应。为此我方： </w:t>
      </w:r>
    </w:p>
    <w:p w14:paraId="78572CA3">
      <w:pPr>
        <w:pStyle w:val="13"/>
        <w:keepNext w:val="0"/>
        <w:keepLines w:val="0"/>
        <w:widowControl/>
        <w:suppressLineNumbers w:val="0"/>
        <w:spacing w:before="0" w:beforeAutospacing="1" w:after="0" w:afterAutospacing="1"/>
        <w:ind w:left="0" w:right="0" w:firstLine="480"/>
      </w:pPr>
      <w:r>
        <w:rPr>
          <w:sz w:val="21"/>
          <w:szCs w:val="21"/>
        </w:rPr>
        <w:t>1、承诺在磋商须知规定的磋商响应截止日起遵守本磋商响应文件中的承诺，且在</w:t>
      </w:r>
      <w:r>
        <w:t>磋商响应文件有效期</w:t>
      </w:r>
      <w:r>
        <w:rPr>
          <w:sz w:val="21"/>
          <w:szCs w:val="21"/>
        </w:rPr>
        <w:t>满之前均具有约束力。</w:t>
      </w:r>
      <w:r>
        <w:t xml:space="preserve"> </w:t>
      </w:r>
    </w:p>
    <w:p w14:paraId="59B13C25">
      <w:pPr>
        <w:pStyle w:val="13"/>
        <w:keepNext w:val="0"/>
        <w:keepLines w:val="0"/>
        <w:widowControl/>
        <w:suppressLineNumbers w:val="0"/>
        <w:spacing w:before="0" w:beforeAutospacing="1" w:after="0" w:afterAutospacing="1"/>
        <w:ind w:left="0" w:right="0" w:firstLine="480"/>
      </w:pPr>
      <w:r>
        <w:rPr>
          <w:sz w:val="21"/>
          <w:szCs w:val="21"/>
        </w:rPr>
        <w:t>2、承诺已经具备《中华人民共和国政府采购法》中规定的参加政府采购活动的供应商应当具备的条件及采购人规定的特定条件。</w:t>
      </w:r>
      <w:r>
        <w:t xml:space="preserve"> </w:t>
      </w:r>
    </w:p>
    <w:p w14:paraId="482F29E3">
      <w:pPr>
        <w:pStyle w:val="13"/>
        <w:keepNext w:val="0"/>
        <w:keepLines w:val="0"/>
        <w:widowControl/>
        <w:suppressLineNumbers w:val="0"/>
        <w:spacing w:before="0" w:beforeAutospacing="1" w:after="0" w:afterAutospacing="1"/>
        <w:ind w:left="0" w:right="0" w:firstLine="480"/>
      </w:pPr>
      <w:r>
        <w:rPr>
          <w:sz w:val="21"/>
          <w:szCs w:val="21"/>
        </w:rPr>
        <w:t>3、已详细审核全部磋商文件，包括磋商文件补充文件（如果有）、参考资料及有关附件，确认无误。</w:t>
      </w:r>
      <w:r>
        <w:t xml:space="preserve"> </w:t>
      </w:r>
    </w:p>
    <w:p w14:paraId="4F14EFAF">
      <w:pPr>
        <w:pStyle w:val="13"/>
        <w:keepNext w:val="0"/>
        <w:keepLines w:val="0"/>
        <w:widowControl/>
        <w:suppressLineNumbers w:val="0"/>
        <w:spacing w:before="0" w:beforeAutospacing="1" w:after="0" w:afterAutospacing="1"/>
        <w:ind w:left="0" w:right="0" w:firstLine="480"/>
      </w:pPr>
      <w:r>
        <w:rPr>
          <w:sz w:val="21"/>
          <w:szCs w:val="21"/>
        </w:rPr>
        <w:t>4、提供磋商须知规定的全部磋商响应文件。</w:t>
      </w:r>
      <w:r>
        <w:t xml:space="preserve"> </w:t>
      </w:r>
    </w:p>
    <w:p w14:paraId="24AD5419">
      <w:pPr>
        <w:pStyle w:val="13"/>
        <w:keepNext w:val="0"/>
        <w:keepLines w:val="0"/>
        <w:widowControl/>
        <w:suppressLineNumbers w:val="0"/>
        <w:spacing w:before="0" w:beforeAutospacing="1" w:after="0" w:afterAutospacing="1"/>
        <w:ind w:left="0" w:right="0" w:firstLine="480"/>
      </w:pPr>
      <w:r>
        <w:rPr>
          <w:sz w:val="21"/>
          <w:szCs w:val="21"/>
        </w:rPr>
        <w:t>5、初次</w:t>
      </w:r>
      <w:r>
        <w:t xml:space="preserve">报价详见《初次报价一览表》。 </w:t>
      </w:r>
    </w:p>
    <w:p w14:paraId="06119ACB">
      <w:pPr>
        <w:pStyle w:val="13"/>
        <w:keepNext w:val="0"/>
        <w:keepLines w:val="0"/>
        <w:widowControl/>
        <w:suppressLineNumbers w:val="0"/>
        <w:spacing w:before="0" w:beforeAutospacing="1" w:after="0" w:afterAutospacing="1"/>
        <w:ind w:left="0" w:right="0" w:firstLine="480"/>
      </w:pPr>
      <w:r>
        <w:rPr>
          <w:sz w:val="21"/>
          <w:szCs w:val="21"/>
        </w:rPr>
        <w:t>6、保证遵守磋商文件中的其他有关规定。</w:t>
      </w:r>
      <w:r>
        <w:t xml:space="preserve"> </w:t>
      </w:r>
    </w:p>
    <w:p w14:paraId="71378B6E">
      <w:pPr>
        <w:pStyle w:val="13"/>
        <w:keepNext w:val="0"/>
        <w:keepLines w:val="0"/>
        <w:widowControl/>
        <w:suppressLineNumbers w:val="0"/>
        <w:spacing w:before="0" w:beforeAutospacing="1" w:after="0" w:afterAutospacing="1"/>
        <w:ind w:left="0" w:right="0" w:firstLine="480"/>
      </w:pPr>
      <w:r>
        <w:rPr>
          <w:sz w:val="21"/>
          <w:szCs w:val="21"/>
        </w:rPr>
        <w:t>7、我公司自愿参加本项目的磋商，并保证响应文件中所列举的报价文件及相关资料和公司基本情况资料是真实的、合法的。愿意向贵方提供任何与该项目磋商有关的数据、情况和技术资料。若贵方需要，愿意提供我方做出的一切承诺的证明材料。</w:t>
      </w:r>
      <w:r>
        <w:t xml:space="preserve"> </w:t>
      </w:r>
    </w:p>
    <w:p w14:paraId="12A936F1">
      <w:pPr>
        <w:pStyle w:val="13"/>
        <w:keepNext w:val="0"/>
        <w:keepLines w:val="0"/>
        <w:widowControl/>
        <w:suppressLineNumbers w:val="0"/>
        <w:spacing w:before="0" w:beforeAutospacing="1" w:after="0" w:afterAutospacing="1"/>
        <w:ind w:left="0" w:right="0" w:firstLine="480"/>
      </w:pPr>
      <w:r>
        <w:rPr>
          <w:sz w:val="21"/>
          <w:szCs w:val="21"/>
        </w:rPr>
        <w:t>8、保证忠实地执行双方所签订的合同，并承担合同规定的责任和义务。</w:t>
      </w:r>
      <w:r>
        <w:t xml:space="preserve"> </w:t>
      </w:r>
    </w:p>
    <w:p w14:paraId="5F8DFF42">
      <w:pPr>
        <w:pStyle w:val="13"/>
        <w:keepNext w:val="0"/>
        <w:keepLines w:val="0"/>
        <w:widowControl/>
        <w:suppressLineNumbers w:val="0"/>
        <w:spacing w:before="0" w:beforeAutospacing="1" w:after="0" w:afterAutospacing="1"/>
        <w:ind w:left="0" w:right="0" w:firstLine="480"/>
      </w:pPr>
      <w:r>
        <w:rPr>
          <w:sz w:val="21"/>
          <w:szCs w:val="21"/>
        </w:rPr>
        <w:t>9、承诺不存在以下行为：</w:t>
      </w:r>
      <w:r>
        <w:t xml:space="preserve"> </w:t>
      </w:r>
    </w:p>
    <w:p w14:paraId="4A0CF6B6">
      <w:pPr>
        <w:pStyle w:val="13"/>
        <w:keepNext w:val="0"/>
        <w:keepLines w:val="0"/>
        <w:widowControl/>
        <w:suppressLineNumbers w:val="0"/>
        <w:spacing w:before="0" w:beforeAutospacing="1" w:after="0" w:afterAutospacing="1"/>
        <w:ind w:left="0" w:right="0" w:firstLine="480"/>
      </w:pPr>
      <w:r>
        <w:rPr>
          <w:sz w:val="21"/>
          <w:szCs w:val="21"/>
        </w:rPr>
        <w:t>a）提供虚假材料谋取中标、中标的；</w:t>
      </w:r>
      <w:r>
        <w:t xml:space="preserve"> </w:t>
      </w:r>
    </w:p>
    <w:p w14:paraId="25EE17DA">
      <w:pPr>
        <w:pStyle w:val="13"/>
        <w:keepNext w:val="0"/>
        <w:keepLines w:val="0"/>
        <w:widowControl/>
        <w:suppressLineNumbers w:val="0"/>
        <w:spacing w:before="0" w:beforeAutospacing="1" w:after="0" w:afterAutospacing="1"/>
        <w:ind w:left="0" w:right="0" w:firstLine="480"/>
      </w:pPr>
      <w:r>
        <w:rPr>
          <w:sz w:val="21"/>
          <w:szCs w:val="21"/>
        </w:rPr>
        <w:t>b）采取不正当手段诋毁、排挤其他供应商的；</w:t>
      </w:r>
      <w:r>
        <w:t xml:space="preserve"> </w:t>
      </w:r>
    </w:p>
    <w:p w14:paraId="75D71C34">
      <w:pPr>
        <w:pStyle w:val="13"/>
        <w:keepNext w:val="0"/>
        <w:keepLines w:val="0"/>
        <w:widowControl/>
        <w:suppressLineNumbers w:val="0"/>
        <w:spacing w:before="0" w:beforeAutospacing="1" w:after="0" w:afterAutospacing="1"/>
        <w:ind w:left="0" w:right="0" w:firstLine="480"/>
      </w:pPr>
      <w:r>
        <w:rPr>
          <w:sz w:val="21"/>
          <w:szCs w:val="21"/>
        </w:rPr>
        <w:t>c）与采购人或其它供应商恶意串通的；</w:t>
      </w:r>
      <w:r>
        <w:t xml:space="preserve"> </w:t>
      </w:r>
    </w:p>
    <w:p w14:paraId="54F894E2">
      <w:pPr>
        <w:pStyle w:val="13"/>
        <w:keepNext w:val="0"/>
        <w:keepLines w:val="0"/>
        <w:widowControl/>
        <w:suppressLineNumbers w:val="0"/>
        <w:spacing w:before="0" w:beforeAutospacing="1" w:after="0" w:afterAutospacing="1"/>
        <w:ind w:left="0" w:right="0" w:firstLine="480"/>
      </w:pPr>
      <w:r>
        <w:rPr>
          <w:sz w:val="21"/>
          <w:szCs w:val="21"/>
        </w:rPr>
        <w:t>d）向采购人行贿或者提供其他不正当利益的；</w:t>
      </w:r>
      <w:r>
        <w:t xml:space="preserve"> </w:t>
      </w:r>
    </w:p>
    <w:p w14:paraId="6C9B5935">
      <w:pPr>
        <w:pStyle w:val="13"/>
        <w:keepNext w:val="0"/>
        <w:keepLines w:val="0"/>
        <w:widowControl/>
        <w:suppressLineNumbers w:val="0"/>
        <w:spacing w:before="0" w:beforeAutospacing="1" w:after="0" w:afterAutospacing="1"/>
        <w:ind w:left="0" w:right="0" w:firstLine="480"/>
      </w:pPr>
      <w:r>
        <w:rPr>
          <w:sz w:val="21"/>
          <w:szCs w:val="21"/>
        </w:rPr>
        <w:t>e）在磋商采购过程中与采购人进行协商磋商的；</w:t>
      </w:r>
      <w:r>
        <w:t xml:space="preserve"> </w:t>
      </w:r>
    </w:p>
    <w:p w14:paraId="710869DE">
      <w:pPr>
        <w:pStyle w:val="13"/>
        <w:keepNext w:val="0"/>
        <w:keepLines w:val="0"/>
        <w:widowControl/>
        <w:suppressLineNumbers w:val="0"/>
        <w:spacing w:before="0" w:beforeAutospacing="1" w:after="0" w:afterAutospacing="1"/>
        <w:ind w:left="0" w:right="0" w:firstLine="480"/>
      </w:pPr>
      <w:r>
        <w:rPr>
          <w:sz w:val="21"/>
          <w:szCs w:val="21"/>
        </w:rPr>
        <w:t>f）拒绝有关部门监督检查或提供虚假情况的。</w:t>
      </w:r>
      <w:r>
        <w:t xml:space="preserve"> </w:t>
      </w:r>
    </w:p>
    <w:p w14:paraId="08AEE572">
      <w:pPr>
        <w:pStyle w:val="13"/>
        <w:keepNext w:val="0"/>
        <w:keepLines w:val="0"/>
        <w:widowControl/>
        <w:suppressLineNumbers w:val="0"/>
        <w:spacing w:before="0" w:beforeAutospacing="1" w:after="0" w:afterAutospacing="1"/>
        <w:ind w:left="0" w:right="0" w:firstLine="480"/>
      </w:pPr>
      <w:r>
        <w:rPr>
          <w:sz w:val="21"/>
          <w:szCs w:val="21"/>
        </w:rPr>
        <w:t>10、本磋商响应文件自磋商之日起90天内有效（如中标，顺延至合同结束）。</w:t>
      </w:r>
      <w:r>
        <w:t xml:space="preserve"> </w:t>
      </w:r>
    </w:p>
    <w:p w14:paraId="56B649C2">
      <w:pPr>
        <w:pStyle w:val="13"/>
        <w:keepNext w:val="0"/>
        <w:keepLines w:val="0"/>
        <w:widowControl/>
        <w:suppressLineNumbers w:val="0"/>
        <w:spacing w:before="0" w:beforeAutospacing="1" w:after="0" w:afterAutospacing="1"/>
        <w:ind w:left="0" w:right="0" w:firstLine="480"/>
      </w:pPr>
    </w:p>
    <w:p w14:paraId="684E1A98">
      <w:pPr>
        <w:pStyle w:val="13"/>
        <w:keepNext w:val="0"/>
        <w:keepLines w:val="0"/>
        <w:widowControl/>
        <w:suppressLineNumbers w:val="0"/>
        <w:spacing w:before="0" w:beforeAutospacing="1" w:after="0" w:afterAutospacing="1"/>
        <w:ind w:left="0" w:right="0" w:firstLine="480"/>
      </w:pPr>
      <w:r>
        <w:t xml:space="preserve">供应商全称（盖单位公章）： </w:t>
      </w:r>
    </w:p>
    <w:p w14:paraId="195C7F99">
      <w:pPr>
        <w:pStyle w:val="13"/>
        <w:keepNext w:val="0"/>
        <w:keepLines w:val="0"/>
        <w:widowControl/>
        <w:suppressLineNumbers w:val="0"/>
        <w:spacing w:before="0" w:beforeAutospacing="1" w:after="0" w:afterAutospacing="1"/>
        <w:ind w:left="0" w:right="0" w:firstLine="480"/>
      </w:pPr>
      <w:r>
        <w:t xml:space="preserve">法定代表人或其授权代表（签字或盖章）： </w:t>
      </w:r>
    </w:p>
    <w:p w14:paraId="39CFB2BC">
      <w:pPr>
        <w:pStyle w:val="13"/>
        <w:keepNext w:val="0"/>
        <w:keepLines w:val="0"/>
        <w:widowControl/>
        <w:suppressLineNumbers w:val="0"/>
        <w:spacing w:before="0" w:beforeAutospacing="1" w:after="0" w:afterAutospacing="1"/>
        <w:ind w:left="0" w:right="0" w:firstLine="480"/>
      </w:pPr>
      <w:r>
        <w:t xml:space="preserve">日期： 年 月 日 </w:t>
      </w:r>
    </w:p>
    <w:p w14:paraId="50DF7C56">
      <w:pPr>
        <w:pStyle w:val="13"/>
        <w:keepNext w:val="0"/>
        <w:keepLines w:val="0"/>
        <w:widowControl/>
        <w:suppressLineNumbers w:val="0"/>
        <w:spacing w:before="0" w:beforeAutospacing="1" w:after="0" w:afterAutospacing="1"/>
        <w:ind w:left="0" w:right="0" w:firstLine="480"/>
      </w:pPr>
    </w:p>
    <w:p w14:paraId="42347624">
      <w:pPr>
        <w:pStyle w:val="13"/>
        <w:keepNext w:val="0"/>
        <w:keepLines w:val="0"/>
        <w:widowControl/>
        <w:suppressLineNumbers w:val="0"/>
        <w:spacing w:before="0" w:beforeAutospacing="1" w:after="0" w:afterAutospacing="1"/>
        <w:ind w:left="0" w:right="0" w:firstLine="480"/>
      </w:pPr>
    </w:p>
    <w:p w14:paraId="33C37B94">
      <w:pPr>
        <w:pStyle w:val="13"/>
        <w:keepNext w:val="0"/>
        <w:keepLines w:val="0"/>
        <w:widowControl/>
        <w:suppressLineNumbers w:val="0"/>
        <w:spacing w:before="0" w:beforeAutospacing="1" w:after="0" w:afterAutospacing="1"/>
        <w:ind w:left="0" w:right="0" w:firstLine="480"/>
      </w:pPr>
    </w:p>
    <w:p w14:paraId="557F86C5">
      <w:pPr>
        <w:pStyle w:val="13"/>
        <w:keepNext w:val="0"/>
        <w:keepLines w:val="0"/>
        <w:widowControl/>
        <w:suppressLineNumbers w:val="0"/>
        <w:spacing w:before="0" w:beforeAutospacing="1" w:after="0" w:afterAutospacing="1"/>
        <w:ind w:left="0" w:right="0" w:firstLine="480"/>
      </w:pPr>
    </w:p>
    <w:p w14:paraId="23C224F2">
      <w:pPr>
        <w:pStyle w:val="13"/>
        <w:keepNext w:val="0"/>
        <w:keepLines w:val="0"/>
        <w:widowControl/>
        <w:suppressLineNumbers w:val="0"/>
        <w:spacing w:before="0" w:beforeAutospacing="1" w:after="0" w:afterAutospacing="1"/>
        <w:ind w:left="0" w:right="0" w:firstLine="480"/>
      </w:pPr>
    </w:p>
    <w:p w14:paraId="55BEE9FC">
      <w:pPr>
        <w:pStyle w:val="13"/>
        <w:keepNext w:val="0"/>
        <w:keepLines w:val="0"/>
        <w:widowControl/>
        <w:suppressLineNumbers w:val="0"/>
        <w:spacing w:before="0" w:beforeAutospacing="1" w:after="0" w:afterAutospacing="1"/>
        <w:ind w:left="0" w:right="0" w:firstLine="480"/>
      </w:pPr>
    </w:p>
    <w:p w14:paraId="5F043085">
      <w:pPr>
        <w:pStyle w:val="13"/>
        <w:keepNext w:val="0"/>
        <w:keepLines w:val="0"/>
        <w:widowControl/>
        <w:suppressLineNumbers w:val="0"/>
        <w:spacing w:before="0" w:beforeAutospacing="1" w:after="0" w:afterAutospacing="1"/>
        <w:ind w:left="0" w:right="0" w:firstLine="480"/>
      </w:pPr>
    </w:p>
    <w:p w14:paraId="2DF145A7">
      <w:pPr>
        <w:pStyle w:val="13"/>
        <w:keepNext w:val="0"/>
        <w:keepLines w:val="0"/>
        <w:widowControl/>
        <w:suppressLineNumbers w:val="0"/>
        <w:spacing w:before="0" w:beforeAutospacing="1" w:after="0" w:afterAutospacing="1"/>
        <w:ind w:left="0" w:right="0" w:firstLine="480"/>
      </w:pPr>
    </w:p>
    <w:p w14:paraId="0F8F03A8">
      <w:pPr>
        <w:pStyle w:val="13"/>
        <w:keepNext w:val="0"/>
        <w:keepLines w:val="0"/>
        <w:widowControl/>
        <w:suppressLineNumbers w:val="0"/>
        <w:spacing w:before="0" w:beforeAutospacing="1" w:after="0" w:afterAutospacing="1"/>
        <w:ind w:left="0" w:right="0" w:firstLine="480"/>
      </w:pPr>
    </w:p>
    <w:p w14:paraId="573FA9E9">
      <w:pPr>
        <w:pStyle w:val="13"/>
        <w:keepNext w:val="0"/>
        <w:keepLines w:val="0"/>
        <w:widowControl/>
        <w:suppressLineNumbers w:val="0"/>
        <w:spacing w:before="0" w:beforeAutospacing="1" w:after="0" w:afterAutospacing="1"/>
        <w:ind w:left="0" w:right="0" w:firstLine="480"/>
      </w:pPr>
    </w:p>
    <w:p w14:paraId="39BBEC75">
      <w:pPr>
        <w:pStyle w:val="13"/>
        <w:keepNext w:val="0"/>
        <w:keepLines w:val="0"/>
        <w:widowControl/>
        <w:suppressLineNumbers w:val="0"/>
        <w:spacing w:before="0" w:beforeAutospacing="1" w:after="0" w:afterAutospacing="1"/>
        <w:ind w:left="0" w:right="0" w:firstLine="480"/>
      </w:pPr>
    </w:p>
    <w:p w14:paraId="5A90A5CA">
      <w:pPr>
        <w:pStyle w:val="13"/>
        <w:keepNext w:val="0"/>
        <w:keepLines w:val="0"/>
        <w:widowControl/>
        <w:suppressLineNumbers w:val="0"/>
        <w:spacing w:before="0" w:beforeAutospacing="1" w:after="0" w:afterAutospacing="1"/>
        <w:ind w:left="0" w:right="0" w:firstLine="480"/>
      </w:pPr>
    </w:p>
    <w:p w14:paraId="5114618D">
      <w:pPr>
        <w:pStyle w:val="13"/>
        <w:keepNext w:val="0"/>
        <w:keepLines w:val="0"/>
        <w:widowControl/>
        <w:suppressLineNumbers w:val="0"/>
        <w:spacing w:before="0" w:beforeAutospacing="1" w:after="0" w:afterAutospacing="1"/>
        <w:ind w:left="0" w:right="0" w:firstLine="480"/>
      </w:pPr>
    </w:p>
    <w:p w14:paraId="18307CED">
      <w:pPr>
        <w:pStyle w:val="13"/>
        <w:keepNext w:val="0"/>
        <w:keepLines w:val="0"/>
        <w:widowControl/>
        <w:suppressLineNumbers w:val="0"/>
        <w:spacing w:before="0" w:beforeAutospacing="1" w:after="0" w:afterAutospacing="1"/>
        <w:ind w:left="0" w:right="0" w:firstLine="480"/>
      </w:pPr>
    </w:p>
    <w:p w14:paraId="3F216838">
      <w:pPr>
        <w:pStyle w:val="13"/>
        <w:keepNext w:val="0"/>
        <w:keepLines w:val="0"/>
        <w:widowControl/>
        <w:suppressLineNumbers w:val="0"/>
        <w:spacing w:before="0" w:beforeAutospacing="1" w:after="0" w:afterAutospacing="1"/>
        <w:ind w:left="0" w:right="0" w:firstLine="480"/>
      </w:pPr>
    </w:p>
    <w:p w14:paraId="2A9CE36A">
      <w:pPr>
        <w:pStyle w:val="13"/>
        <w:keepNext w:val="0"/>
        <w:keepLines w:val="0"/>
        <w:widowControl/>
        <w:suppressLineNumbers w:val="0"/>
        <w:spacing w:before="0" w:beforeAutospacing="1" w:after="0" w:afterAutospacing="1"/>
        <w:ind w:left="0" w:right="0" w:firstLine="480"/>
      </w:pPr>
    </w:p>
    <w:p w14:paraId="79CE11A7">
      <w:pPr>
        <w:pStyle w:val="13"/>
        <w:keepNext w:val="0"/>
        <w:keepLines w:val="0"/>
        <w:widowControl/>
        <w:suppressLineNumbers w:val="0"/>
        <w:spacing w:before="0" w:beforeAutospacing="1" w:after="0" w:afterAutospacing="1"/>
        <w:ind w:left="0" w:right="0" w:firstLine="480"/>
      </w:pPr>
    </w:p>
    <w:p w14:paraId="25614F74">
      <w:pPr>
        <w:pStyle w:val="13"/>
        <w:keepNext w:val="0"/>
        <w:keepLines w:val="0"/>
        <w:widowControl/>
        <w:suppressLineNumbers w:val="0"/>
        <w:spacing w:before="0" w:beforeAutospacing="1" w:after="0" w:afterAutospacing="1"/>
        <w:ind w:left="0" w:right="0" w:firstLine="480"/>
      </w:pPr>
    </w:p>
    <w:p w14:paraId="3C6609C6">
      <w:pPr>
        <w:pStyle w:val="13"/>
        <w:keepNext w:val="0"/>
        <w:keepLines w:val="0"/>
        <w:widowControl/>
        <w:suppressLineNumbers w:val="0"/>
        <w:spacing w:before="0" w:beforeAutospacing="1" w:after="0" w:afterAutospacing="1"/>
        <w:ind w:left="0" w:right="0" w:firstLine="480"/>
      </w:pPr>
    </w:p>
    <w:p w14:paraId="4004A9ED">
      <w:pPr>
        <w:pStyle w:val="13"/>
        <w:keepNext w:val="0"/>
        <w:keepLines w:val="0"/>
        <w:widowControl/>
        <w:suppressLineNumbers w:val="0"/>
        <w:spacing w:before="0" w:beforeAutospacing="1" w:after="0" w:afterAutospacing="1"/>
        <w:ind w:left="0" w:right="0" w:firstLine="480"/>
      </w:pPr>
    </w:p>
    <w:p w14:paraId="3C0158BD">
      <w:pPr>
        <w:pStyle w:val="13"/>
        <w:keepNext w:val="0"/>
        <w:keepLines w:val="0"/>
        <w:widowControl/>
        <w:suppressLineNumbers w:val="0"/>
        <w:spacing w:before="0" w:beforeAutospacing="1" w:after="0" w:afterAutospacing="1"/>
        <w:ind w:right="0" w:firstLine="480" w:firstLineChars="200"/>
      </w:pPr>
      <w:r>
        <w:t xml:space="preserve">2.2初次报价一览表 </w:t>
      </w:r>
    </w:p>
    <w:p w14:paraId="6C4CC85D">
      <w:pPr>
        <w:pStyle w:val="13"/>
        <w:keepNext w:val="0"/>
        <w:keepLines w:val="0"/>
        <w:widowControl/>
        <w:suppressLineNumbers w:val="0"/>
        <w:spacing w:before="0" w:beforeAutospacing="1" w:after="0" w:afterAutospacing="1"/>
        <w:ind w:left="321" w:right="0" w:hanging="321"/>
        <w:jc w:val="center"/>
      </w:pPr>
      <w:r>
        <w:rPr>
          <w:b/>
          <w:bCs/>
          <w:sz w:val="32"/>
          <w:szCs w:val="32"/>
        </w:rPr>
        <w:t>初次报价一览表</w:t>
      </w:r>
      <w:r>
        <w:t xml:space="preserve"> </w:t>
      </w:r>
    </w:p>
    <w:p w14:paraId="62F182C8">
      <w:pPr>
        <w:numPr>
          <w:ilvl w:val="0"/>
          <w:numId w:val="2"/>
        </w:numPr>
        <w:tabs>
          <w:tab w:val="left" w:pos="720"/>
          <w:tab w:val="clear" w:pos="312"/>
        </w:tabs>
        <w:autoSpaceDE w:val="0"/>
        <w:autoSpaceDN w:val="0"/>
        <w:adjustRightInd w:val="0"/>
        <w:spacing w:line="400" w:lineRule="exact"/>
        <w:rPr>
          <w:rFonts w:ascii="Times New Roman" w:hAnsi="Times New Roman"/>
          <w:b/>
          <w:bCs/>
          <w:kern w:val="0"/>
          <w:szCs w:val="21"/>
          <w:lang w:val="zh-CN"/>
        </w:rPr>
      </w:pPr>
      <w:r>
        <w:rPr>
          <w:rFonts w:ascii="Times New Roman" w:hAnsi="Times New Roman"/>
          <w:b/>
          <w:bCs/>
          <w:kern w:val="0"/>
          <w:szCs w:val="21"/>
          <w:lang w:val="zh-CN"/>
        </w:rPr>
        <w:t>磋商报价（首次）一览表（单位均为人民币元）</w:t>
      </w:r>
    </w:p>
    <w:p w14:paraId="74745240">
      <w:pPr>
        <w:pStyle w:val="2"/>
        <w:numPr>
          <w:ilvl w:val="0"/>
          <w:numId w:val="0"/>
        </w:numPr>
        <w:rPr>
          <w:lang w:val="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160"/>
        <w:gridCol w:w="2510"/>
        <w:gridCol w:w="1848"/>
        <w:gridCol w:w="1764"/>
      </w:tblGrid>
      <w:tr w14:paraId="2BE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99" w:type="dxa"/>
            <w:noWrap w:val="0"/>
            <w:vAlign w:val="center"/>
          </w:tcPr>
          <w:p w14:paraId="0417D10F">
            <w:pPr>
              <w:snapToGrid w:val="0"/>
              <w:jc w:val="center"/>
              <w:rPr>
                <w:rFonts w:hint="eastAsia" w:ascii="宋体" w:hAnsi="宋体" w:cs="宋体"/>
                <w:b/>
                <w:color w:val="000000"/>
                <w:szCs w:val="21"/>
              </w:rPr>
            </w:pPr>
            <w:r>
              <w:rPr>
                <w:rFonts w:hint="eastAsia" w:ascii="宋体" w:hAnsi="宋体" w:cs="宋体"/>
                <w:b/>
                <w:color w:val="000000"/>
                <w:szCs w:val="21"/>
              </w:rPr>
              <w:t>序号</w:t>
            </w:r>
          </w:p>
        </w:tc>
        <w:tc>
          <w:tcPr>
            <w:tcW w:w="2160" w:type="dxa"/>
            <w:noWrap w:val="0"/>
            <w:vAlign w:val="center"/>
          </w:tcPr>
          <w:p w14:paraId="76C59283">
            <w:pPr>
              <w:snapToGrid w:val="0"/>
              <w:jc w:val="center"/>
              <w:rPr>
                <w:rFonts w:hint="eastAsia" w:ascii="宋体" w:hAnsi="宋体" w:cs="宋体"/>
                <w:b/>
                <w:color w:val="000000"/>
                <w:szCs w:val="21"/>
              </w:rPr>
            </w:pPr>
            <w:r>
              <w:rPr>
                <w:rFonts w:hint="eastAsia" w:ascii="宋体" w:hAnsi="宋体" w:cs="宋体"/>
                <w:b/>
                <w:color w:val="000000"/>
                <w:szCs w:val="21"/>
              </w:rPr>
              <w:t>内容</w:t>
            </w:r>
          </w:p>
        </w:tc>
        <w:tc>
          <w:tcPr>
            <w:tcW w:w="2510" w:type="dxa"/>
            <w:noWrap w:val="0"/>
            <w:vAlign w:val="center"/>
          </w:tcPr>
          <w:p w14:paraId="2F3B1F29">
            <w:pPr>
              <w:snapToGrid w:val="0"/>
              <w:jc w:val="center"/>
              <w:rPr>
                <w:rFonts w:hint="eastAsia" w:ascii="宋体" w:hAnsi="宋体" w:eastAsia="宋体" w:cs="宋体"/>
                <w:b/>
                <w:color w:val="000000"/>
                <w:szCs w:val="21"/>
                <w:lang w:val="en-US" w:eastAsia="zh-CN"/>
              </w:rPr>
            </w:pPr>
            <w:r>
              <w:rPr>
                <w:rFonts w:hint="eastAsia" w:ascii="宋体" w:hAnsi="宋体" w:cs="宋体"/>
                <w:b/>
                <w:color w:val="000000"/>
                <w:szCs w:val="21"/>
                <w:lang w:val="en-US" w:eastAsia="zh-CN"/>
              </w:rPr>
              <w:t>单价</w:t>
            </w:r>
          </w:p>
        </w:tc>
        <w:tc>
          <w:tcPr>
            <w:tcW w:w="1848" w:type="dxa"/>
            <w:noWrap w:val="0"/>
            <w:vAlign w:val="center"/>
          </w:tcPr>
          <w:p w14:paraId="5846B8D3">
            <w:pPr>
              <w:snapToGrid w:val="0"/>
              <w:jc w:val="center"/>
              <w:rPr>
                <w:rFonts w:hint="eastAsia" w:ascii="宋体" w:hAnsi="宋体" w:cs="宋体"/>
                <w:b/>
                <w:color w:val="000000"/>
                <w:szCs w:val="21"/>
              </w:rPr>
            </w:pPr>
            <w:r>
              <w:rPr>
                <w:rFonts w:hint="eastAsia" w:ascii="宋体" w:hAnsi="宋体" w:cs="宋体"/>
                <w:b/>
                <w:color w:val="000000"/>
                <w:szCs w:val="21"/>
              </w:rPr>
              <w:t>磋商响应报价</w:t>
            </w:r>
          </w:p>
        </w:tc>
        <w:tc>
          <w:tcPr>
            <w:tcW w:w="1764" w:type="dxa"/>
            <w:noWrap w:val="0"/>
            <w:vAlign w:val="center"/>
          </w:tcPr>
          <w:p w14:paraId="6108373F">
            <w:pPr>
              <w:snapToGrid w:val="0"/>
              <w:jc w:val="center"/>
              <w:rPr>
                <w:rFonts w:hint="eastAsia" w:ascii="宋体" w:hAnsi="宋体" w:cs="宋体"/>
                <w:b/>
                <w:color w:val="000000"/>
                <w:szCs w:val="21"/>
              </w:rPr>
            </w:pPr>
            <w:r>
              <w:rPr>
                <w:rFonts w:hint="eastAsia" w:ascii="宋体" w:hAnsi="宋体" w:cs="宋体"/>
                <w:b/>
                <w:color w:val="000000"/>
                <w:szCs w:val="21"/>
              </w:rPr>
              <w:t>服务期</w:t>
            </w:r>
          </w:p>
        </w:tc>
      </w:tr>
      <w:tr w14:paraId="0099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799" w:type="dxa"/>
            <w:vMerge w:val="restart"/>
            <w:noWrap w:val="0"/>
            <w:vAlign w:val="center"/>
          </w:tcPr>
          <w:p w14:paraId="25C73495">
            <w:pPr>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1</w:t>
            </w:r>
          </w:p>
        </w:tc>
        <w:tc>
          <w:tcPr>
            <w:tcW w:w="2160" w:type="dxa"/>
            <w:vMerge w:val="restart"/>
            <w:noWrap w:val="0"/>
            <w:vAlign w:val="center"/>
          </w:tcPr>
          <w:p w14:paraId="168B06CC">
            <w:pPr>
              <w:tabs>
                <w:tab w:val="left" w:pos="720"/>
              </w:tabs>
              <w:autoSpaceDE w:val="0"/>
              <w:autoSpaceDN w:val="0"/>
              <w:adjustRightInd w:val="0"/>
              <w:spacing w:line="400" w:lineRule="exact"/>
              <w:rPr>
                <w:rFonts w:hint="eastAsia" w:ascii="宋体" w:hAnsi="宋体" w:cs="宋体"/>
                <w:b/>
                <w:color w:val="000000"/>
                <w:szCs w:val="21"/>
              </w:rPr>
            </w:pPr>
            <w:r>
              <w:rPr>
                <w:rFonts w:hint="eastAsia" w:ascii="Times New Roman" w:hAnsi="Times New Roman" w:eastAsia="宋体" w:cs="Times New Roman"/>
                <w:color w:val="FF0000"/>
                <w:kern w:val="0"/>
                <w:szCs w:val="21"/>
                <w:lang w:val="zh-CN"/>
              </w:rPr>
              <w:t>浙江省医学科技教育发展中心2025年-2026年职工疗休养</w:t>
            </w:r>
          </w:p>
        </w:tc>
        <w:tc>
          <w:tcPr>
            <w:tcW w:w="2510" w:type="dxa"/>
            <w:noWrap w:val="0"/>
            <w:vAlign w:val="center"/>
          </w:tcPr>
          <w:p w14:paraId="55C51F26">
            <w:pPr>
              <w:snapToGrid w:val="0"/>
              <w:spacing w:line="400" w:lineRule="exact"/>
              <w:rPr>
                <w:rFonts w:hint="default" w:ascii="宋体" w:hAnsi="宋体" w:eastAsia="宋体" w:cs="宋体"/>
                <w:color w:val="FF0000"/>
                <w:szCs w:val="21"/>
                <w:lang w:val="en-US" w:eastAsia="zh-CN"/>
              </w:rPr>
            </w:pPr>
            <w:r>
              <w:rPr>
                <w:rFonts w:hint="eastAsia" w:ascii="宋体" w:hAnsi="宋体" w:eastAsia="宋体" w:cs="宋体"/>
                <w:color w:val="FF0000"/>
              </w:rPr>
              <w:t>省外疗休养</w:t>
            </w:r>
            <w:r>
              <w:rPr>
                <w:rFonts w:hint="eastAsia" w:ascii="宋体" w:hAnsi="宋体" w:eastAsia="宋体" w:cs="宋体"/>
                <w:color w:val="FF0000"/>
                <w:lang w:eastAsia="zh-CN"/>
              </w:rPr>
              <w:t>：</w:t>
            </w:r>
            <w:r>
              <w:rPr>
                <w:rFonts w:hint="eastAsia" w:ascii="宋体" w:hAnsi="宋体" w:eastAsia="宋体" w:cs="宋体"/>
                <w:color w:val="FF0000"/>
                <w:lang w:val="en-US" w:eastAsia="zh-CN"/>
              </w:rPr>
              <w:t>3000元/人</w:t>
            </w:r>
          </w:p>
        </w:tc>
        <w:tc>
          <w:tcPr>
            <w:tcW w:w="1848" w:type="dxa"/>
            <w:vMerge w:val="restart"/>
            <w:noWrap w:val="0"/>
            <w:vAlign w:val="center"/>
          </w:tcPr>
          <w:p w14:paraId="40E494AD">
            <w:pPr>
              <w:snapToGrid w:val="0"/>
              <w:spacing w:line="400" w:lineRule="exact"/>
              <w:jc w:val="center"/>
              <w:rPr>
                <w:rFonts w:hint="default" w:ascii="宋体" w:hAnsi="宋体" w:eastAsia="宋体" w:cs="宋体"/>
                <w:color w:val="FF0000"/>
                <w:szCs w:val="21"/>
                <w:lang w:val="en-US" w:eastAsia="zh-CN"/>
              </w:rPr>
            </w:pPr>
            <w:r>
              <w:rPr>
                <w:rFonts w:hint="eastAsia" w:ascii="Times New Roman" w:hAnsi="Times New Roman"/>
                <w:color w:val="FF0000"/>
                <w:szCs w:val="21"/>
                <w:lang w:val="en-US" w:eastAsia="zh-CN"/>
              </w:rPr>
              <w:t>总价</w:t>
            </w:r>
            <w:r>
              <w:rPr>
                <w:rFonts w:hint="eastAsia" w:ascii="Times New Roman" w:hAnsi="Times New Roman"/>
                <w:color w:val="FF0000"/>
                <w:szCs w:val="21"/>
              </w:rPr>
              <w:t>1</w:t>
            </w:r>
            <w:r>
              <w:rPr>
                <w:rFonts w:hint="eastAsia" w:ascii="Times New Roman" w:hAnsi="Times New Roman"/>
                <w:color w:val="FF0000"/>
                <w:szCs w:val="21"/>
                <w:lang w:val="en-US" w:eastAsia="zh-CN"/>
              </w:rPr>
              <w:t>7.1</w:t>
            </w:r>
            <w:r>
              <w:rPr>
                <w:rFonts w:hint="eastAsia" w:ascii="Times New Roman" w:hAnsi="Times New Roman"/>
                <w:color w:val="FF0000"/>
                <w:szCs w:val="21"/>
              </w:rPr>
              <w:t>万元</w:t>
            </w:r>
            <w:r>
              <w:rPr>
                <w:rFonts w:hint="eastAsia" w:ascii="Times New Roman" w:hAnsi="Times New Roman"/>
                <w:color w:val="FF0000"/>
                <w:szCs w:val="21"/>
                <w:lang w:val="en-US" w:eastAsia="zh-CN"/>
              </w:rPr>
              <w:t>/年</w:t>
            </w:r>
          </w:p>
        </w:tc>
        <w:tc>
          <w:tcPr>
            <w:tcW w:w="1764" w:type="dxa"/>
            <w:vMerge w:val="restart"/>
            <w:noWrap w:val="0"/>
            <w:vAlign w:val="center"/>
          </w:tcPr>
          <w:p w14:paraId="5E98D230">
            <w:pPr>
              <w:snapToGrid w:val="0"/>
              <w:spacing w:line="400" w:lineRule="exact"/>
              <w:jc w:val="center"/>
              <w:rPr>
                <w:rFonts w:hint="default" w:ascii="宋体" w:hAnsi="宋体" w:eastAsia="宋体" w:cs="宋体"/>
                <w:b/>
                <w:color w:val="FF0000"/>
                <w:szCs w:val="21"/>
                <w:lang w:val="en-US" w:eastAsia="zh-CN"/>
              </w:rPr>
            </w:pPr>
            <w:r>
              <w:rPr>
                <w:rFonts w:hint="eastAsia" w:ascii="宋体" w:hAnsi="宋体" w:cs="宋体"/>
                <w:b/>
                <w:color w:val="FF0000"/>
                <w:szCs w:val="21"/>
                <w:lang w:val="en-US" w:eastAsia="zh-CN"/>
              </w:rPr>
              <w:t>按采购文件要求</w:t>
            </w:r>
          </w:p>
        </w:tc>
      </w:tr>
      <w:tr w14:paraId="57F3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799" w:type="dxa"/>
            <w:vMerge w:val="continue"/>
            <w:noWrap w:val="0"/>
            <w:vAlign w:val="center"/>
          </w:tcPr>
          <w:p w14:paraId="422715A5">
            <w:pPr>
              <w:snapToGrid w:val="0"/>
              <w:spacing w:line="400" w:lineRule="exact"/>
              <w:jc w:val="center"/>
              <w:rPr>
                <w:rFonts w:hint="eastAsia" w:ascii="宋体" w:hAnsi="宋体" w:cs="宋体"/>
                <w:b/>
                <w:color w:val="000000"/>
                <w:szCs w:val="21"/>
              </w:rPr>
            </w:pPr>
          </w:p>
        </w:tc>
        <w:tc>
          <w:tcPr>
            <w:tcW w:w="2160" w:type="dxa"/>
            <w:vMerge w:val="continue"/>
            <w:noWrap w:val="0"/>
            <w:vAlign w:val="center"/>
          </w:tcPr>
          <w:p w14:paraId="4D8BAC4C">
            <w:pPr>
              <w:tabs>
                <w:tab w:val="left" w:pos="720"/>
              </w:tabs>
              <w:autoSpaceDE w:val="0"/>
              <w:autoSpaceDN w:val="0"/>
              <w:adjustRightInd w:val="0"/>
              <w:spacing w:line="400" w:lineRule="exact"/>
              <w:rPr>
                <w:rFonts w:hint="eastAsia" w:ascii="Times New Roman" w:hAnsi="Times New Roman" w:eastAsia="宋体" w:cs="Times New Roman"/>
                <w:kern w:val="0"/>
                <w:szCs w:val="21"/>
                <w:lang w:val="zh-CN"/>
              </w:rPr>
            </w:pPr>
          </w:p>
        </w:tc>
        <w:tc>
          <w:tcPr>
            <w:tcW w:w="2510" w:type="dxa"/>
            <w:noWrap w:val="0"/>
            <w:vAlign w:val="center"/>
          </w:tcPr>
          <w:p w14:paraId="52A3A29C">
            <w:pPr>
              <w:snapToGrid w:val="0"/>
              <w:spacing w:line="400" w:lineRule="exact"/>
              <w:rPr>
                <w:rFonts w:hint="default" w:ascii="宋体" w:hAnsi="宋体" w:eastAsia="宋体" w:cs="宋体"/>
                <w:color w:val="FF0000"/>
                <w:lang w:val="en-US"/>
              </w:rPr>
            </w:pPr>
            <w:r>
              <w:rPr>
                <w:rFonts w:hint="eastAsia" w:ascii="宋体" w:hAnsi="宋体" w:eastAsia="宋体" w:cs="宋体"/>
                <w:color w:val="FF0000"/>
              </w:rPr>
              <w:t>省</w:t>
            </w:r>
            <w:r>
              <w:rPr>
                <w:rFonts w:hint="eastAsia" w:ascii="宋体" w:hAnsi="宋体" w:eastAsia="宋体" w:cs="宋体"/>
                <w:color w:val="FF0000"/>
                <w:lang w:val="en-US" w:eastAsia="zh-CN"/>
              </w:rPr>
              <w:t>内</w:t>
            </w:r>
            <w:r>
              <w:rPr>
                <w:rFonts w:hint="eastAsia" w:ascii="宋体" w:hAnsi="宋体" w:eastAsia="宋体" w:cs="宋体"/>
                <w:color w:val="FF0000"/>
              </w:rPr>
              <w:t>疗休养</w:t>
            </w:r>
            <w:r>
              <w:rPr>
                <w:rFonts w:hint="eastAsia" w:ascii="宋体" w:hAnsi="宋体" w:eastAsia="宋体" w:cs="宋体"/>
                <w:color w:val="FF0000"/>
                <w:lang w:eastAsia="zh-CN"/>
              </w:rPr>
              <w:t>：</w:t>
            </w:r>
            <w:r>
              <w:rPr>
                <w:rFonts w:hint="eastAsia" w:ascii="宋体" w:hAnsi="宋体" w:eastAsia="宋体" w:cs="宋体"/>
                <w:color w:val="FF0000"/>
                <w:lang w:val="en-US" w:eastAsia="zh-CN"/>
              </w:rPr>
              <w:t>3000元/人</w:t>
            </w:r>
          </w:p>
        </w:tc>
        <w:tc>
          <w:tcPr>
            <w:tcW w:w="1848" w:type="dxa"/>
            <w:vMerge w:val="continue"/>
            <w:noWrap w:val="0"/>
            <w:vAlign w:val="center"/>
          </w:tcPr>
          <w:p w14:paraId="0D29F01F">
            <w:pPr>
              <w:snapToGrid w:val="0"/>
              <w:spacing w:line="400" w:lineRule="exact"/>
              <w:rPr>
                <w:rFonts w:hint="eastAsia" w:ascii="宋体" w:hAnsi="宋体" w:cs="宋体"/>
                <w:color w:val="000000"/>
                <w:szCs w:val="21"/>
              </w:rPr>
            </w:pPr>
          </w:p>
        </w:tc>
        <w:tc>
          <w:tcPr>
            <w:tcW w:w="1764" w:type="dxa"/>
            <w:vMerge w:val="continue"/>
            <w:noWrap w:val="0"/>
            <w:vAlign w:val="center"/>
          </w:tcPr>
          <w:p w14:paraId="44D8EF94">
            <w:pPr>
              <w:snapToGrid w:val="0"/>
              <w:spacing w:line="400" w:lineRule="exact"/>
              <w:jc w:val="center"/>
              <w:rPr>
                <w:rFonts w:hint="eastAsia" w:ascii="宋体" w:hAnsi="宋体" w:cs="宋体"/>
                <w:b/>
                <w:color w:val="000000"/>
                <w:szCs w:val="21"/>
              </w:rPr>
            </w:pPr>
          </w:p>
        </w:tc>
      </w:tr>
    </w:tbl>
    <w:p w14:paraId="3DD28977">
      <w:pPr>
        <w:pStyle w:val="13"/>
        <w:keepNext w:val="0"/>
        <w:keepLines w:val="0"/>
        <w:widowControl/>
        <w:suppressLineNumbers w:val="0"/>
        <w:spacing w:before="0" w:beforeAutospacing="1" w:after="0" w:afterAutospacing="1"/>
        <w:ind w:right="0"/>
      </w:pPr>
      <w:r>
        <w:rPr>
          <w:sz w:val="21"/>
          <w:szCs w:val="21"/>
        </w:rPr>
        <w:t>注：上述响应报价是本项目采购文件确定的采购需求范围内全部工作内容的价格表现。完成本项目采购需求范围内全部工作内容所需支付的一切成本费用、企业应缴纳的税费及合理利润等所有采购文件提及的费用，以及诸如项目实施过程中合理存在的风险等采购文件未列明但可能产生额外成本的因素，均已计入响应报价。</w:t>
      </w:r>
      <w:r>
        <w:t xml:space="preserve"> </w:t>
      </w:r>
    </w:p>
    <w:p w14:paraId="26E490F9">
      <w:pPr>
        <w:pStyle w:val="13"/>
        <w:keepNext w:val="0"/>
        <w:keepLines w:val="0"/>
        <w:widowControl/>
        <w:suppressLineNumbers w:val="0"/>
        <w:spacing w:before="0" w:beforeAutospacing="1" w:after="0" w:afterAutospacing="1"/>
        <w:ind w:left="0" w:right="0" w:firstLine="480"/>
      </w:pPr>
    </w:p>
    <w:p w14:paraId="314AE488">
      <w:pPr>
        <w:pStyle w:val="13"/>
        <w:keepNext w:val="0"/>
        <w:keepLines w:val="0"/>
        <w:widowControl/>
        <w:suppressLineNumbers w:val="0"/>
        <w:spacing w:before="0" w:beforeAutospacing="1" w:after="0" w:afterAutospacing="1"/>
        <w:ind w:left="0" w:right="0" w:firstLine="480"/>
      </w:pPr>
      <w:r>
        <w:t xml:space="preserve">供应商全称（盖单位公章）： </w:t>
      </w:r>
    </w:p>
    <w:p w14:paraId="4126A41C">
      <w:pPr>
        <w:pStyle w:val="13"/>
        <w:keepNext w:val="0"/>
        <w:keepLines w:val="0"/>
        <w:widowControl/>
        <w:suppressLineNumbers w:val="0"/>
        <w:spacing w:before="0" w:beforeAutospacing="1" w:after="0" w:afterAutospacing="1"/>
        <w:ind w:left="0" w:right="0" w:firstLine="480"/>
      </w:pPr>
      <w:r>
        <w:t xml:space="preserve">法定代表人或其授权代表（签字或盖章）： </w:t>
      </w:r>
    </w:p>
    <w:p w14:paraId="5EB3728E">
      <w:pPr>
        <w:pStyle w:val="13"/>
        <w:keepNext w:val="0"/>
        <w:keepLines w:val="0"/>
        <w:widowControl/>
        <w:suppressLineNumbers w:val="0"/>
        <w:spacing w:before="0" w:beforeAutospacing="1" w:after="0" w:afterAutospacing="1"/>
        <w:ind w:left="0" w:right="0" w:firstLine="480"/>
      </w:pPr>
      <w:r>
        <w:t xml:space="preserve">日期： 年 月 日 </w:t>
      </w:r>
    </w:p>
    <w:p w14:paraId="171A92C2">
      <w:pPr>
        <w:pStyle w:val="13"/>
        <w:keepNext w:val="0"/>
        <w:keepLines w:val="0"/>
        <w:widowControl/>
        <w:suppressLineNumbers w:val="0"/>
        <w:spacing w:before="0" w:beforeAutospacing="1" w:after="0" w:afterAutospacing="1"/>
        <w:ind w:left="0" w:right="0" w:firstLine="480"/>
      </w:pPr>
    </w:p>
    <w:p w14:paraId="20A73E3F">
      <w:pPr>
        <w:pStyle w:val="13"/>
        <w:keepNext w:val="0"/>
        <w:keepLines w:val="0"/>
        <w:widowControl/>
        <w:suppressLineNumbers w:val="0"/>
        <w:spacing w:before="0" w:beforeAutospacing="1" w:after="0" w:afterAutospacing="1"/>
        <w:ind w:left="0" w:right="0" w:firstLine="480"/>
      </w:pPr>
    </w:p>
    <w:p w14:paraId="3E75AB52">
      <w:pPr>
        <w:pStyle w:val="13"/>
        <w:keepNext w:val="0"/>
        <w:keepLines w:val="0"/>
        <w:widowControl/>
        <w:suppressLineNumbers w:val="0"/>
        <w:spacing w:before="0" w:beforeAutospacing="1" w:after="0" w:afterAutospacing="1"/>
        <w:ind w:left="0" w:right="0"/>
      </w:pPr>
      <w:r>
        <w:t xml:space="preserve"> </w:t>
      </w:r>
    </w:p>
    <w:p w14:paraId="5B4F7A77">
      <w:pPr>
        <w:pStyle w:val="13"/>
        <w:keepNext w:val="0"/>
        <w:keepLines w:val="0"/>
        <w:widowControl/>
        <w:suppressLineNumbers w:val="0"/>
        <w:spacing w:before="0" w:beforeAutospacing="1" w:after="0" w:afterAutospacing="1"/>
        <w:ind w:left="0" w:right="0"/>
      </w:pPr>
    </w:p>
    <w:p w14:paraId="59BB3D8A">
      <w:pPr>
        <w:pStyle w:val="13"/>
        <w:keepNext w:val="0"/>
        <w:keepLines w:val="0"/>
        <w:widowControl/>
        <w:suppressLineNumbers w:val="0"/>
        <w:spacing w:before="0" w:beforeAutospacing="1" w:after="0" w:afterAutospacing="1"/>
        <w:ind w:left="0" w:right="0"/>
      </w:pPr>
    </w:p>
    <w:p w14:paraId="58F6A6E5">
      <w:pPr>
        <w:pStyle w:val="13"/>
        <w:keepNext w:val="0"/>
        <w:keepLines w:val="0"/>
        <w:widowControl/>
        <w:suppressLineNumbers w:val="0"/>
        <w:spacing w:before="0" w:beforeAutospacing="1" w:after="0" w:afterAutospacing="1"/>
        <w:ind w:left="0" w:right="0"/>
      </w:pPr>
    </w:p>
    <w:p w14:paraId="5BDE3AF4">
      <w:pPr>
        <w:pStyle w:val="13"/>
        <w:keepNext w:val="0"/>
        <w:keepLines w:val="0"/>
        <w:widowControl/>
        <w:suppressLineNumbers w:val="0"/>
        <w:spacing w:before="0" w:beforeAutospacing="1" w:after="0" w:afterAutospacing="1"/>
        <w:ind w:left="0" w:right="0"/>
      </w:pPr>
    </w:p>
    <w:p w14:paraId="0B82F2F2">
      <w:pPr>
        <w:pStyle w:val="13"/>
        <w:keepNext w:val="0"/>
        <w:keepLines w:val="0"/>
        <w:widowControl/>
        <w:suppressLineNumbers w:val="0"/>
        <w:spacing w:before="0" w:beforeAutospacing="1" w:after="0" w:afterAutospacing="1"/>
        <w:ind w:left="0" w:right="0"/>
      </w:pPr>
    </w:p>
    <w:p w14:paraId="2D8D02D2">
      <w:pPr>
        <w:pStyle w:val="13"/>
        <w:keepNext w:val="0"/>
        <w:keepLines w:val="0"/>
        <w:widowControl/>
        <w:suppressLineNumbers w:val="0"/>
        <w:spacing w:before="0" w:beforeAutospacing="1" w:after="0" w:afterAutospacing="1"/>
        <w:ind w:left="0" w:right="0"/>
        <w:rPr>
          <w:rFonts w:hint="eastAsia" w:ascii="黑体" w:hAnsi="黑体" w:eastAsia="黑体" w:cs="黑体"/>
          <w:sz w:val="24"/>
          <w:szCs w:val="24"/>
        </w:rPr>
      </w:pPr>
      <w:r>
        <w:rPr>
          <w:rFonts w:hint="eastAsia" w:ascii="黑体" w:hAnsi="黑体" w:eastAsia="黑体" w:cs="黑体"/>
          <w:sz w:val="24"/>
          <w:szCs w:val="24"/>
        </w:rPr>
        <w:t xml:space="preserve">三、商务技术文件部分 </w:t>
      </w:r>
    </w:p>
    <w:p w14:paraId="15A3FE71">
      <w:pPr>
        <w:kinsoku w:val="0"/>
        <w:overflowPunct w:val="0"/>
        <w:spacing w:line="360" w:lineRule="auto"/>
        <w:rPr>
          <w:rFonts w:ascii="Times New Roman" w:hAnsi="Times New Roman"/>
          <w:color w:val="000000"/>
          <w:sz w:val="24"/>
        </w:rPr>
      </w:pPr>
    </w:p>
    <w:p w14:paraId="2E77B7B4">
      <w:pPr>
        <w:numPr>
          <w:ilvl w:val="0"/>
          <w:numId w:val="3"/>
        </w:numPr>
        <w:ind w:left="425" w:leftChars="0" w:hanging="425" w:firstLineChars="0"/>
        <w:jc w:val="center"/>
        <w:outlineLvl w:val="2"/>
        <w:rPr>
          <w:rFonts w:ascii="Times New Roman" w:hAnsi="Times New Roman"/>
          <w:b/>
          <w:color w:val="000000"/>
          <w:sz w:val="32"/>
          <w:szCs w:val="32"/>
        </w:rPr>
      </w:pPr>
      <w:bookmarkStart w:id="11" w:name="_Toc21428"/>
      <w:r>
        <w:rPr>
          <w:rFonts w:ascii="Times New Roman" w:hAnsi="Times New Roman"/>
          <w:b/>
          <w:color w:val="000000"/>
          <w:spacing w:val="2"/>
          <w:sz w:val="32"/>
          <w:szCs w:val="32"/>
        </w:rPr>
        <w:t>法定代表人身</w:t>
      </w:r>
      <w:r>
        <w:rPr>
          <w:rFonts w:ascii="Times New Roman" w:hAnsi="Times New Roman"/>
          <w:b/>
          <w:color w:val="000000"/>
          <w:sz w:val="32"/>
          <w:szCs w:val="32"/>
        </w:rPr>
        <w:t>份</w:t>
      </w:r>
      <w:r>
        <w:rPr>
          <w:rFonts w:ascii="Times New Roman" w:hAnsi="Times New Roman"/>
          <w:b/>
          <w:color w:val="000000"/>
          <w:spacing w:val="2"/>
          <w:sz w:val="32"/>
          <w:szCs w:val="32"/>
        </w:rPr>
        <w:t>证明</w:t>
      </w:r>
      <w:r>
        <w:rPr>
          <w:rFonts w:ascii="Times New Roman" w:hAnsi="Times New Roman"/>
          <w:b/>
          <w:color w:val="000000"/>
          <w:sz w:val="32"/>
          <w:szCs w:val="32"/>
        </w:rPr>
        <w:t>书</w:t>
      </w:r>
      <w:bookmarkEnd w:id="11"/>
    </w:p>
    <w:p w14:paraId="7117BF7A">
      <w:pPr>
        <w:kinsoku w:val="0"/>
        <w:overflowPunct w:val="0"/>
        <w:spacing w:line="360" w:lineRule="auto"/>
        <w:rPr>
          <w:rFonts w:ascii="Times New Roman" w:hAnsi="Times New Roman"/>
          <w:color w:val="000000"/>
          <w:sz w:val="24"/>
        </w:rPr>
      </w:pPr>
    </w:p>
    <w:p w14:paraId="2DA58996">
      <w:pPr>
        <w:kinsoku w:val="0"/>
        <w:overflowPunct w:val="0"/>
        <w:spacing w:line="360" w:lineRule="auto"/>
        <w:rPr>
          <w:rFonts w:ascii="Times New Roman" w:hAnsi="Times New Roman"/>
          <w:color w:val="000000"/>
          <w:sz w:val="24"/>
        </w:rPr>
      </w:pPr>
    </w:p>
    <w:p w14:paraId="3356C4DD">
      <w:pPr>
        <w:kinsoku w:val="0"/>
        <w:overflowPunct w:val="0"/>
        <w:spacing w:line="360" w:lineRule="auto"/>
        <w:rPr>
          <w:rFonts w:ascii="Times New Roman" w:hAnsi="Times New Roman"/>
          <w:color w:val="000000"/>
          <w:sz w:val="24"/>
        </w:rPr>
      </w:pPr>
    </w:p>
    <w:p w14:paraId="4DF2660A">
      <w:pPr>
        <w:pStyle w:val="2"/>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单位名称：</w:t>
      </w:r>
      <w:r>
        <w:rPr>
          <w:rFonts w:ascii="Times New Roman" w:hAnsi="Times New Roman" w:cs="Times New Roman"/>
          <w:color w:val="000000"/>
          <w:szCs w:val="24"/>
          <w:u w:val="single"/>
        </w:rPr>
        <w:t xml:space="preserve">                       </w:t>
      </w:r>
    </w:p>
    <w:p w14:paraId="5C3D7E1A">
      <w:pPr>
        <w:pStyle w:val="2"/>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单位性质：</w:t>
      </w:r>
      <w:r>
        <w:rPr>
          <w:rFonts w:ascii="Times New Roman" w:hAnsi="Times New Roman" w:cs="Times New Roman"/>
          <w:color w:val="000000"/>
          <w:szCs w:val="24"/>
          <w:u w:val="single"/>
        </w:rPr>
        <w:t xml:space="preserve">                           </w:t>
      </w:r>
    </w:p>
    <w:p w14:paraId="0EC372C8">
      <w:pPr>
        <w:pStyle w:val="2"/>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地</w:t>
      </w:r>
      <w:r>
        <w:rPr>
          <w:rFonts w:ascii="Times New Roman" w:hAnsi="Times New Roman" w:cs="Times New Roman"/>
          <w:color w:val="000000"/>
          <w:szCs w:val="24"/>
        </w:rPr>
        <w:tab/>
      </w:r>
      <w:r>
        <w:rPr>
          <w:rFonts w:ascii="Times New Roman" w:hAnsi="Times New Roman" w:cs="Times New Roman"/>
          <w:color w:val="000000"/>
          <w:szCs w:val="24"/>
        </w:rPr>
        <w:t>址：</w:t>
      </w:r>
      <w:r>
        <w:rPr>
          <w:rFonts w:ascii="Times New Roman" w:hAnsi="Times New Roman" w:cs="Times New Roman"/>
          <w:color w:val="000000"/>
          <w:szCs w:val="24"/>
          <w:u w:val="single"/>
        </w:rPr>
        <w:t xml:space="preserve">                                    </w:t>
      </w:r>
    </w:p>
    <w:p w14:paraId="41B6A815">
      <w:pPr>
        <w:pStyle w:val="2"/>
        <w:tabs>
          <w:tab w:val="left" w:pos="3990"/>
          <w:tab w:val="left" w:pos="6387"/>
          <w:tab w:val="left" w:pos="8188"/>
        </w:tabs>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成立时间</w:t>
      </w:r>
      <w:r>
        <w:rPr>
          <w:rFonts w:ascii="Times New Roman" w:hAnsi="Times New Roman" w:cs="Times New Roman"/>
          <w:color w:val="000000"/>
          <w:spacing w:val="-93"/>
          <w:szCs w:val="24"/>
        </w:rPr>
        <w:t>：</w:t>
      </w:r>
      <w:r>
        <w:rPr>
          <w:rFonts w:ascii="Times New Roman" w:hAnsi="Times New Roman" w:cs="Times New Roman"/>
          <w:color w:val="000000"/>
          <w:spacing w:val="-93"/>
          <w:szCs w:val="24"/>
          <w:u w:val="single"/>
        </w:rPr>
        <w:tab/>
      </w:r>
      <w:r>
        <w:rPr>
          <w:rFonts w:ascii="Times New Roman" w:hAnsi="Times New Roman" w:cs="Times New Roman"/>
          <w:color w:val="000000"/>
          <w:szCs w:val="24"/>
        </w:rPr>
        <w:t>年</w:t>
      </w:r>
      <w:r>
        <w:rPr>
          <w:rFonts w:ascii="Times New Roman" w:hAnsi="Times New Roman" w:cs="Times New Roman"/>
          <w:color w:val="000000"/>
          <w:szCs w:val="24"/>
          <w:u w:val="single"/>
        </w:rPr>
        <w:tab/>
      </w:r>
      <w:r>
        <w:rPr>
          <w:rFonts w:ascii="Times New Roman" w:hAnsi="Times New Roman" w:cs="Times New Roman"/>
          <w:color w:val="000000"/>
          <w:szCs w:val="24"/>
        </w:rPr>
        <w:t>月</w:t>
      </w:r>
      <w:r>
        <w:rPr>
          <w:rFonts w:ascii="Times New Roman" w:hAnsi="Times New Roman" w:cs="Times New Roman"/>
          <w:color w:val="000000"/>
          <w:szCs w:val="24"/>
          <w:u w:val="single"/>
        </w:rPr>
        <w:tab/>
      </w:r>
      <w:r>
        <w:rPr>
          <w:rFonts w:ascii="Times New Roman" w:hAnsi="Times New Roman" w:cs="Times New Roman"/>
          <w:color w:val="000000"/>
          <w:szCs w:val="24"/>
        </w:rPr>
        <w:t>日 经营期限：</w:t>
      </w:r>
      <w:r>
        <w:rPr>
          <w:rFonts w:ascii="Times New Roman" w:hAnsi="Times New Roman" w:cs="Times New Roman"/>
          <w:color w:val="000000"/>
          <w:szCs w:val="24"/>
          <w:u w:val="single"/>
        </w:rPr>
        <w:t xml:space="preserve">                                     </w:t>
      </w:r>
    </w:p>
    <w:p w14:paraId="79FE5669">
      <w:pPr>
        <w:kinsoku w:val="0"/>
        <w:overflowPunct w:val="0"/>
        <w:spacing w:line="360" w:lineRule="auto"/>
        <w:ind w:left="-2" w:leftChars="-1" w:firstLine="708" w:firstLineChars="295"/>
        <w:rPr>
          <w:rFonts w:ascii="Times New Roman" w:hAnsi="Times New Roman"/>
          <w:color w:val="000000"/>
          <w:sz w:val="24"/>
        </w:rPr>
      </w:pPr>
    </w:p>
    <w:p w14:paraId="4D5C93BD">
      <w:pPr>
        <w:pStyle w:val="2"/>
        <w:tabs>
          <w:tab w:val="left" w:pos="2040"/>
          <w:tab w:val="left" w:pos="3840"/>
          <w:tab w:val="left" w:pos="5281"/>
          <w:tab w:val="left" w:pos="6721"/>
        </w:tabs>
        <w:kinsoku w:val="0"/>
        <w:overflowPunct w:val="0"/>
        <w:spacing w:line="360" w:lineRule="auto"/>
        <w:ind w:left="-2" w:leftChars="-1" w:firstLine="619" w:firstLineChars="295"/>
        <w:rPr>
          <w:rFonts w:ascii="Times New Roman" w:hAnsi="Times New Roman" w:cs="Times New Roman"/>
          <w:color w:val="000000"/>
          <w:szCs w:val="24"/>
        </w:rPr>
      </w:pPr>
      <w:r>
        <w:rPr>
          <w:rFonts w:ascii="Times New Roman" w:hAnsi="Times New Roman" w:cs="Times New Roman"/>
          <w:color w:val="000000"/>
          <w:szCs w:val="24"/>
        </w:rPr>
        <w:t>姓</w:t>
      </w:r>
      <w:r>
        <w:rPr>
          <w:rFonts w:ascii="Times New Roman" w:hAnsi="Times New Roman" w:cs="Times New Roman"/>
          <w:color w:val="000000"/>
          <w:szCs w:val="24"/>
        </w:rPr>
        <w:tab/>
      </w:r>
      <w:r>
        <w:rPr>
          <w:rFonts w:ascii="Times New Roman" w:hAnsi="Times New Roman" w:cs="Times New Roman"/>
          <w:color w:val="000000"/>
          <w:szCs w:val="24"/>
        </w:rPr>
        <w:t>名：</w:t>
      </w:r>
      <w:r>
        <w:rPr>
          <w:rFonts w:ascii="Times New Roman" w:hAnsi="Times New Roman" w:cs="Times New Roman"/>
          <w:color w:val="000000"/>
          <w:szCs w:val="24"/>
          <w:u w:val="single"/>
        </w:rPr>
        <w:tab/>
      </w:r>
      <w:r>
        <w:rPr>
          <w:rFonts w:ascii="Times New Roman" w:hAnsi="Times New Roman" w:cs="Times New Roman"/>
          <w:color w:val="000000"/>
          <w:szCs w:val="24"/>
        </w:rPr>
        <w:t>性别：</w:t>
      </w:r>
      <w:r>
        <w:rPr>
          <w:rFonts w:ascii="Times New Roman" w:hAnsi="Times New Roman" w:cs="Times New Roman"/>
          <w:color w:val="000000"/>
          <w:szCs w:val="24"/>
          <w:u w:val="single"/>
        </w:rPr>
        <w:tab/>
      </w:r>
      <w:r>
        <w:rPr>
          <w:rFonts w:ascii="Times New Roman" w:hAnsi="Times New Roman" w:cs="Times New Roman"/>
          <w:color w:val="000000"/>
          <w:szCs w:val="24"/>
        </w:rPr>
        <w:t>年龄：</w:t>
      </w:r>
      <w:r>
        <w:rPr>
          <w:rFonts w:ascii="Times New Roman" w:hAnsi="Times New Roman" w:cs="Times New Roman"/>
          <w:color w:val="000000"/>
          <w:szCs w:val="24"/>
          <w:u w:val="single"/>
        </w:rPr>
        <w:tab/>
      </w:r>
      <w:r>
        <w:rPr>
          <w:rFonts w:ascii="Times New Roman" w:hAnsi="Times New Roman" w:cs="Times New Roman"/>
          <w:color w:val="000000"/>
          <w:szCs w:val="24"/>
        </w:rPr>
        <w:t>职务：</w:t>
      </w:r>
      <w:r>
        <w:rPr>
          <w:rFonts w:ascii="Times New Roman" w:hAnsi="Times New Roman" w:cs="Times New Roman"/>
          <w:color w:val="000000"/>
          <w:szCs w:val="24"/>
          <w:u w:val="single"/>
        </w:rPr>
        <w:t xml:space="preserve">        </w:t>
      </w:r>
      <w:r>
        <w:rPr>
          <w:rFonts w:ascii="Times New Roman" w:hAnsi="Times New Roman" w:cs="Times New Roman"/>
          <w:color w:val="000000"/>
          <w:szCs w:val="24"/>
        </w:rPr>
        <w:t>系</w:t>
      </w:r>
      <w:r>
        <w:rPr>
          <w:rFonts w:ascii="Times New Roman" w:hAnsi="Times New Roman" w:cs="Times New Roman"/>
          <w:color w:val="000000"/>
          <w:szCs w:val="24"/>
          <w:u w:val="single"/>
        </w:rPr>
        <w:tab/>
      </w:r>
      <w:r>
        <w:rPr>
          <w:rFonts w:ascii="Times New Roman" w:hAnsi="Times New Roman" w:cs="Times New Roman"/>
          <w:color w:val="000000"/>
          <w:szCs w:val="24"/>
          <w:u w:val="single"/>
        </w:rPr>
        <w:t>（供应商名称）</w:t>
      </w:r>
      <w:r>
        <w:rPr>
          <w:rFonts w:ascii="Times New Roman" w:hAnsi="Times New Roman" w:cs="Times New Roman"/>
          <w:color w:val="000000"/>
          <w:szCs w:val="24"/>
        </w:rPr>
        <w:t>的法定代表人。</w:t>
      </w:r>
    </w:p>
    <w:p w14:paraId="5ED232A6">
      <w:pPr>
        <w:adjustRightInd w:val="0"/>
        <w:snapToGrid w:val="0"/>
        <w:spacing w:line="360" w:lineRule="auto"/>
        <w:ind w:firstLine="420" w:firstLineChars="200"/>
        <w:rPr>
          <w:rFonts w:ascii="Times New Roman" w:hAnsi="Times New Roman"/>
          <w:snapToGrid w:val="0"/>
          <w:kern w:val="0"/>
          <w:szCs w:val="21"/>
        </w:rPr>
      </w:pPr>
      <w:r>
        <w:rPr>
          <w:rFonts w:ascii="Times New Roman" w:hAnsi="Times New Roman"/>
          <w:snapToGrid w:val="0"/>
          <w:kern w:val="0"/>
          <w:szCs w:val="21"/>
        </w:rPr>
        <w:t>法定代表人联系方式及身份证复印件</w:t>
      </w:r>
    </w:p>
    <w:p w14:paraId="16598E5B">
      <w:pPr>
        <w:pStyle w:val="2"/>
        <w:rPr>
          <w:rFonts w:ascii="Times New Roman" w:hAnsi="Times New Roman" w:cs="Times New Roman"/>
        </w:rPr>
      </w:pPr>
    </w:p>
    <w:p w14:paraId="2789E504">
      <w:pPr>
        <w:pStyle w:val="2"/>
        <w:rPr>
          <w:rFonts w:ascii="Times New Roman" w:hAnsi="Times New Roman" w:cs="Times New Roman"/>
        </w:rPr>
      </w:pPr>
    </w:p>
    <w:p w14:paraId="210AE635">
      <w:pPr>
        <w:adjustRightInd w:val="0"/>
        <w:snapToGrid w:val="0"/>
        <w:spacing w:line="360" w:lineRule="auto"/>
        <w:ind w:firstLine="422" w:firstLineChars="200"/>
        <w:rPr>
          <w:rFonts w:ascii="Times New Roman" w:hAnsi="Times New Roman"/>
          <w:b/>
          <w:snapToGrid w:val="0"/>
          <w:kern w:val="0"/>
          <w:szCs w:val="21"/>
        </w:rPr>
      </w:pPr>
      <w:r>
        <w:rPr>
          <w:rFonts w:ascii="Times New Roman" w:hAnsi="Times New Roman"/>
          <w:b/>
          <w:snapToGrid w:val="0"/>
          <w:kern w:val="0"/>
          <w:szCs w:val="21"/>
        </w:rPr>
        <w:t>注：法定代表人直接签署响应文件并参加投标的，在响应文件中出具此资格证明书及身份证复印件。</w:t>
      </w:r>
    </w:p>
    <w:p w14:paraId="1040BF60">
      <w:pPr>
        <w:kinsoku w:val="0"/>
        <w:overflowPunct w:val="0"/>
        <w:spacing w:line="360" w:lineRule="auto"/>
        <w:ind w:left="-2" w:leftChars="-1" w:firstLine="708" w:firstLineChars="295"/>
        <w:rPr>
          <w:rFonts w:ascii="Times New Roman" w:hAnsi="Times New Roman"/>
          <w:color w:val="000000"/>
          <w:sz w:val="24"/>
        </w:rPr>
      </w:pPr>
    </w:p>
    <w:p w14:paraId="5FD6CA72">
      <w:pPr>
        <w:kinsoku w:val="0"/>
        <w:overflowPunct w:val="0"/>
        <w:spacing w:line="360" w:lineRule="auto"/>
        <w:ind w:leftChars="-223" w:hanging="468" w:hangingChars="195"/>
        <w:rPr>
          <w:rFonts w:ascii="Times New Roman" w:hAnsi="Times New Roman"/>
          <w:color w:val="000000"/>
          <w:sz w:val="24"/>
        </w:rPr>
      </w:pPr>
    </w:p>
    <w:p w14:paraId="0A1EA00F">
      <w:pPr>
        <w:pStyle w:val="2"/>
        <w:kinsoku w:val="0"/>
        <w:overflowPunct w:val="0"/>
        <w:spacing w:line="360" w:lineRule="auto"/>
        <w:ind w:left="-2" w:leftChars="-1" w:right="198" w:firstLine="619" w:firstLineChars="295"/>
        <w:rPr>
          <w:rFonts w:ascii="Times New Roman" w:hAnsi="Times New Roman" w:cs="Times New Roman"/>
          <w:color w:val="000000"/>
          <w:szCs w:val="24"/>
        </w:rPr>
      </w:pPr>
      <w:r>
        <w:rPr>
          <w:rFonts w:ascii="Times New Roman" w:hAnsi="Times New Roman" w:cs="Times New Roman"/>
          <w:color w:val="000000"/>
          <w:szCs w:val="24"/>
        </w:rPr>
        <w:t>特此证明。</w:t>
      </w:r>
    </w:p>
    <w:p w14:paraId="6EA7DA2F">
      <w:pPr>
        <w:kinsoku w:val="0"/>
        <w:overflowPunct w:val="0"/>
        <w:spacing w:line="360" w:lineRule="auto"/>
        <w:rPr>
          <w:rFonts w:ascii="Times New Roman" w:hAnsi="Times New Roman"/>
          <w:color w:val="000000"/>
          <w:sz w:val="24"/>
        </w:rPr>
      </w:pPr>
    </w:p>
    <w:p w14:paraId="5BACFDD1">
      <w:pPr>
        <w:kinsoku w:val="0"/>
        <w:overflowPunct w:val="0"/>
        <w:spacing w:line="360" w:lineRule="auto"/>
        <w:rPr>
          <w:rFonts w:ascii="Times New Roman" w:hAnsi="Times New Roman"/>
          <w:color w:val="000000"/>
          <w:sz w:val="24"/>
        </w:rPr>
      </w:pPr>
    </w:p>
    <w:p w14:paraId="39966608">
      <w:pPr>
        <w:kinsoku w:val="0"/>
        <w:overflowPunct w:val="0"/>
        <w:spacing w:line="360" w:lineRule="auto"/>
        <w:rPr>
          <w:rFonts w:ascii="Times New Roman" w:hAnsi="Times New Roman"/>
          <w:color w:val="000000"/>
          <w:sz w:val="24"/>
        </w:rPr>
      </w:pPr>
    </w:p>
    <w:p w14:paraId="7ED9ABA3">
      <w:pPr>
        <w:pStyle w:val="2"/>
        <w:tabs>
          <w:tab w:val="left" w:pos="7561"/>
        </w:tabs>
        <w:kinsoku w:val="0"/>
        <w:overflowPunct w:val="0"/>
        <w:spacing w:line="360" w:lineRule="auto"/>
        <w:ind w:left="4321"/>
        <w:rPr>
          <w:rFonts w:ascii="Times New Roman" w:hAnsi="Times New Roman" w:cs="Times New Roman"/>
          <w:color w:val="000000"/>
          <w:szCs w:val="24"/>
        </w:rPr>
      </w:pPr>
      <w:r>
        <w:rPr>
          <w:rFonts w:ascii="Times New Roman" w:hAnsi="Times New Roman" w:cs="Times New Roman"/>
          <w:color w:val="000000"/>
          <w:szCs w:val="24"/>
        </w:rPr>
        <w:t>供应商名称(公章)</w:t>
      </w:r>
    </w:p>
    <w:p w14:paraId="2E04CCD5">
      <w:pPr>
        <w:kinsoku w:val="0"/>
        <w:overflowPunct w:val="0"/>
        <w:spacing w:line="360" w:lineRule="auto"/>
        <w:rPr>
          <w:rFonts w:ascii="Times New Roman" w:hAnsi="Times New Roman"/>
          <w:color w:val="000000"/>
          <w:sz w:val="24"/>
        </w:rPr>
      </w:pPr>
    </w:p>
    <w:p w14:paraId="609A877D">
      <w:pPr>
        <w:pStyle w:val="2"/>
        <w:tabs>
          <w:tab w:val="left" w:pos="4801"/>
          <w:tab w:val="left" w:pos="5881"/>
        </w:tabs>
        <w:kinsoku w:val="0"/>
        <w:overflowPunct w:val="0"/>
        <w:spacing w:line="360" w:lineRule="auto"/>
        <w:ind w:left="4321"/>
        <w:rPr>
          <w:rFonts w:ascii="Times New Roman" w:hAnsi="Times New Roman" w:cs="Times New Roman"/>
          <w:color w:val="000000"/>
          <w:szCs w:val="24"/>
        </w:rPr>
      </w:pPr>
      <w:r>
        <w:rPr>
          <w:rFonts w:ascii="Times New Roman" w:hAnsi="Times New Roman" w:cs="Times New Roman"/>
          <w:color w:val="000000"/>
          <w:szCs w:val="24"/>
        </w:rPr>
        <w:t>日</w:t>
      </w:r>
      <w:r>
        <w:rPr>
          <w:rFonts w:ascii="Times New Roman" w:hAnsi="Times New Roman" w:cs="Times New Roman"/>
          <w:color w:val="000000"/>
          <w:szCs w:val="24"/>
        </w:rPr>
        <w:tab/>
      </w:r>
      <w:r>
        <w:rPr>
          <w:rFonts w:ascii="Times New Roman" w:hAnsi="Times New Roman" w:cs="Times New Roman"/>
          <w:color w:val="000000"/>
          <w:szCs w:val="24"/>
        </w:rPr>
        <w:t>期：</w:t>
      </w:r>
      <w:r>
        <w:rPr>
          <w:rFonts w:ascii="Times New Roman" w:hAnsi="Times New Roman" w:cs="Times New Roman"/>
          <w:color w:val="000000"/>
          <w:szCs w:val="24"/>
          <w:u w:val="single"/>
        </w:rPr>
        <w:tab/>
      </w:r>
      <w:r>
        <w:rPr>
          <w:rFonts w:ascii="Times New Roman" w:hAnsi="Times New Roman" w:cs="Times New Roman"/>
          <w:color w:val="000000"/>
          <w:szCs w:val="24"/>
        </w:rPr>
        <w:t>年  月  日</w:t>
      </w:r>
    </w:p>
    <w:p w14:paraId="7D61F350">
      <w:pPr>
        <w:pStyle w:val="2"/>
        <w:tabs>
          <w:tab w:val="left" w:pos="4801"/>
          <w:tab w:val="left" w:pos="5881"/>
        </w:tabs>
        <w:kinsoku w:val="0"/>
        <w:overflowPunct w:val="0"/>
        <w:spacing w:line="340" w:lineRule="exact"/>
        <w:ind w:left="4321"/>
        <w:rPr>
          <w:rFonts w:ascii="Times New Roman" w:hAnsi="Times New Roman" w:cs="Times New Roman"/>
          <w:color w:val="000000"/>
        </w:rPr>
      </w:pPr>
    </w:p>
    <w:p w14:paraId="2B97AFF8">
      <w:pPr>
        <w:pStyle w:val="2"/>
        <w:tabs>
          <w:tab w:val="left" w:pos="4801"/>
          <w:tab w:val="left" w:pos="5881"/>
        </w:tabs>
        <w:kinsoku w:val="0"/>
        <w:overflowPunct w:val="0"/>
        <w:spacing w:line="340" w:lineRule="exact"/>
        <w:ind w:left="4321"/>
        <w:rPr>
          <w:rFonts w:ascii="Times New Roman" w:hAnsi="Times New Roman" w:cs="Times New Roman"/>
          <w:color w:val="000000"/>
        </w:rPr>
      </w:pPr>
    </w:p>
    <w:p w14:paraId="26111B45">
      <w:pPr>
        <w:kinsoku w:val="0"/>
        <w:overflowPunct w:val="0"/>
        <w:spacing w:line="360" w:lineRule="auto"/>
        <w:rPr>
          <w:rFonts w:ascii="Times New Roman" w:hAnsi="Times New Roman"/>
          <w:color w:val="000000"/>
          <w:sz w:val="24"/>
        </w:rPr>
      </w:pPr>
      <w:r>
        <w:rPr>
          <w:rFonts w:ascii="Times New Roman" w:hAnsi="Times New Roman"/>
          <w:color w:val="000000"/>
          <w:sz w:val="24"/>
        </w:rPr>
        <w:br w:type="page"/>
      </w:r>
    </w:p>
    <w:p w14:paraId="7CFB870B">
      <w:pPr>
        <w:numPr>
          <w:ilvl w:val="0"/>
          <w:numId w:val="3"/>
        </w:numPr>
        <w:ind w:left="425" w:leftChars="0" w:hanging="425" w:firstLineChars="0"/>
        <w:jc w:val="center"/>
        <w:outlineLvl w:val="2"/>
        <w:rPr>
          <w:rFonts w:ascii="Times New Roman" w:hAnsi="Times New Roman" w:eastAsia="宋体" w:cs="Times New Roman"/>
          <w:b/>
          <w:color w:val="000000"/>
          <w:spacing w:val="2"/>
          <w:sz w:val="32"/>
          <w:szCs w:val="32"/>
        </w:rPr>
      </w:pPr>
      <w:bookmarkStart w:id="12" w:name="_Toc29031"/>
      <w:r>
        <w:rPr>
          <w:rFonts w:ascii="Times New Roman" w:hAnsi="Times New Roman" w:eastAsia="宋体" w:cs="Times New Roman"/>
          <w:b/>
          <w:color w:val="000000"/>
          <w:spacing w:val="2"/>
          <w:sz w:val="32"/>
          <w:szCs w:val="32"/>
        </w:rPr>
        <w:t>法定代表人授权书</w:t>
      </w:r>
      <w:bookmarkEnd w:id="12"/>
    </w:p>
    <w:p w14:paraId="0F38F678">
      <w:pPr>
        <w:kinsoku w:val="0"/>
        <w:overflowPunct w:val="0"/>
        <w:spacing w:before="9" w:line="130" w:lineRule="exact"/>
        <w:rPr>
          <w:rFonts w:ascii="Times New Roman" w:hAnsi="Times New Roman"/>
          <w:color w:val="000000"/>
          <w:sz w:val="13"/>
          <w:szCs w:val="13"/>
        </w:rPr>
      </w:pPr>
    </w:p>
    <w:p w14:paraId="0C7DA00C">
      <w:pPr>
        <w:kinsoku w:val="0"/>
        <w:overflowPunct w:val="0"/>
        <w:spacing w:line="360" w:lineRule="auto"/>
        <w:rPr>
          <w:rFonts w:ascii="Times New Roman" w:hAnsi="Times New Roman"/>
          <w:color w:val="000000"/>
          <w:sz w:val="24"/>
        </w:rPr>
      </w:pPr>
    </w:p>
    <w:p w14:paraId="25FC92AC">
      <w:pPr>
        <w:kinsoku w:val="0"/>
        <w:overflowPunct w:val="0"/>
        <w:spacing w:line="360" w:lineRule="auto"/>
        <w:rPr>
          <w:rFonts w:ascii="Times New Roman" w:hAnsi="Times New Roman"/>
          <w:color w:val="000000"/>
          <w:sz w:val="24"/>
        </w:rPr>
      </w:pPr>
    </w:p>
    <w:p w14:paraId="395AB3F7">
      <w:pPr>
        <w:pStyle w:val="8"/>
        <w:spacing w:line="360" w:lineRule="auto"/>
        <w:ind w:firstLine="420" w:firstLineChars="200"/>
        <w:rPr>
          <w:rFonts w:ascii="Times New Roman" w:hAnsi="Times New Roman"/>
          <w:u w:val="single"/>
        </w:rPr>
      </w:pPr>
      <w:r>
        <w:rPr>
          <w:rFonts w:ascii="Times New Roman" w:hAnsi="Times New Roman"/>
          <w:u w:val="single"/>
        </w:rPr>
        <w:t>（采购人单位名称）：</w:t>
      </w:r>
    </w:p>
    <w:p w14:paraId="7D31E848">
      <w:pPr>
        <w:pStyle w:val="8"/>
        <w:spacing w:line="360" w:lineRule="auto"/>
        <w:ind w:firstLine="420" w:firstLineChars="200"/>
        <w:rPr>
          <w:rFonts w:ascii="Times New Roman" w:hAnsi="Times New Roman"/>
        </w:rPr>
      </w:pPr>
      <w:r>
        <w:rPr>
          <w:rFonts w:ascii="Times New Roman" w:hAnsi="Times New Roman"/>
        </w:rPr>
        <w:t>我以</w:t>
      </w:r>
      <w:r>
        <w:rPr>
          <w:rFonts w:ascii="Times New Roman" w:hAnsi="Times New Roman"/>
          <w:u w:val="single"/>
        </w:rPr>
        <w:t xml:space="preserve">        （供应商全称）    </w:t>
      </w:r>
      <w:r>
        <w:rPr>
          <w:rFonts w:ascii="Times New Roman" w:hAnsi="Times New Roman"/>
        </w:rPr>
        <w:t>法定代表人的身份授权</w:t>
      </w:r>
      <w:r>
        <w:rPr>
          <w:rFonts w:ascii="Times New Roman" w:hAnsi="Times New Roman"/>
          <w:u w:val="single"/>
        </w:rPr>
        <w:t>（全权代表姓名）</w:t>
      </w:r>
      <w:r>
        <w:rPr>
          <w:rFonts w:ascii="Times New Roman" w:hAnsi="Times New Roman"/>
        </w:rPr>
        <w:t>，为我单位的全权代表，参加贵处组织的</w:t>
      </w:r>
      <w:r>
        <w:rPr>
          <w:rFonts w:ascii="Times New Roman" w:hAnsi="Times New Roman"/>
          <w:u w:val="single"/>
        </w:rPr>
        <w:t xml:space="preserve">  （项目名称） </w:t>
      </w:r>
      <w:r>
        <w:rPr>
          <w:rFonts w:ascii="Times New Roman" w:hAnsi="Times New Roman"/>
        </w:rPr>
        <w:t>的招标，签署本项目相关响应文件并全权处理投标活动中的一切事宜。我单位承认全权代表做出的与本项目招投标活动有关的全部行为。</w:t>
      </w:r>
    </w:p>
    <w:p w14:paraId="4F5B42B1">
      <w:pPr>
        <w:pStyle w:val="8"/>
        <w:spacing w:line="360" w:lineRule="auto"/>
        <w:ind w:firstLine="420" w:firstLineChars="200"/>
        <w:rPr>
          <w:rFonts w:ascii="Times New Roman" w:hAnsi="Times New Roman"/>
        </w:rPr>
      </w:pPr>
    </w:p>
    <w:p w14:paraId="5FB789DA">
      <w:pPr>
        <w:pStyle w:val="8"/>
        <w:spacing w:line="360" w:lineRule="auto"/>
        <w:ind w:firstLine="420" w:firstLineChars="200"/>
        <w:rPr>
          <w:rFonts w:ascii="Times New Roman" w:hAnsi="Times New Roman"/>
        </w:rPr>
      </w:pPr>
      <w:r>
        <w:rPr>
          <w:rFonts w:ascii="Times New Roman" w:hAnsi="Times New Roman"/>
        </w:rPr>
        <w:t>供应商全称（盖单位公章）：</w:t>
      </w:r>
    </w:p>
    <w:p w14:paraId="73198457">
      <w:pPr>
        <w:pStyle w:val="8"/>
        <w:spacing w:line="360" w:lineRule="auto"/>
        <w:ind w:firstLine="420" w:firstLineChars="200"/>
        <w:rPr>
          <w:rFonts w:ascii="Times New Roman" w:hAnsi="Times New Roman"/>
        </w:rPr>
      </w:pPr>
      <w:r>
        <w:rPr>
          <w:rFonts w:ascii="Times New Roman" w:hAnsi="Times New Roman"/>
        </w:rPr>
        <w:t>法定代表人（签字或盖章）：</w:t>
      </w:r>
    </w:p>
    <w:p w14:paraId="5C260572">
      <w:pPr>
        <w:pStyle w:val="8"/>
        <w:spacing w:line="360" w:lineRule="auto"/>
        <w:ind w:firstLine="420" w:firstLineChars="200"/>
        <w:rPr>
          <w:rFonts w:ascii="Times New Roman" w:hAnsi="Times New Roman"/>
        </w:rPr>
      </w:pPr>
      <w:r>
        <w:rPr>
          <w:rFonts w:ascii="Times New Roman" w:hAnsi="Times New Roman"/>
        </w:rPr>
        <w:t>电话：</w:t>
      </w:r>
    </w:p>
    <w:p w14:paraId="62FAD809">
      <w:pPr>
        <w:pStyle w:val="8"/>
        <w:spacing w:line="360" w:lineRule="auto"/>
        <w:ind w:firstLine="420" w:firstLineChars="200"/>
        <w:rPr>
          <w:rFonts w:ascii="Times New Roman" w:hAnsi="Times New Roman"/>
        </w:rPr>
      </w:pPr>
      <w:r>
        <w:rPr>
          <w:rFonts w:ascii="Times New Roman" w:hAnsi="Times New Roman"/>
        </w:rPr>
        <w:t>日期：</w:t>
      </w:r>
    </w:p>
    <w:p w14:paraId="687103EE">
      <w:pPr>
        <w:pStyle w:val="8"/>
        <w:spacing w:line="360" w:lineRule="auto"/>
        <w:ind w:firstLine="480"/>
        <w:rPr>
          <w:rFonts w:ascii="Times New Roman" w:hAnsi="Times New Roman"/>
        </w:rPr>
      </w:pPr>
    </w:p>
    <w:p w14:paraId="2A17D3FC">
      <w:pPr>
        <w:pStyle w:val="8"/>
        <w:spacing w:line="360" w:lineRule="auto"/>
        <w:ind w:firstLine="480"/>
        <w:rPr>
          <w:rFonts w:ascii="Times New Roman" w:hAnsi="Times New Roman"/>
        </w:rPr>
      </w:pPr>
      <w:r>
        <w:rPr>
          <w:rFonts w:ascii="Times New Roman" w:hAnsi="Times New Roman"/>
        </w:rPr>
        <w:t>附：</w:t>
      </w:r>
    </w:p>
    <w:p w14:paraId="64BBE10D">
      <w:pPr>
        <w:pStyle w:val="8"/>
        <w:spacing w:line="360" w:lineRule="auto"/>
        <w:ind w:firstLine="480"/>
        <w:rPr>
          <w:rFonts w:ascii="Times New Roman" w:hAnsi="Times New Roman"/>
        </w:rPr>
      </w:pPr>
      <w:r>
        <w:rPr>
          <w:rFonts w:ascii="Times New Roman" w:hAnsi="Times New Roman"/>
        </w:rPr>
        <w:t>全权代表姓名：          职  务：         电  话：</w:t>
      </w:r>
    </w:p>
    <w:p w14:paraId="5E370B68">
      <w:pPr>
        <w:spacing w:line="360" w:lineRule="auto"/>
        <w:ind w:firstLine="422" w:firstLineChars="200"/>
        <w:rPr>
          <w:rFonts w:ascii="Times New Roman" w:hAnsi="Times New Roman"/>
          <w:b/>
        </w:rPr>
      </w:pPr>
      <w:r>
        <w:rPr>
          <w:rFonts w:ascii="Times New Roman" w:hAnsi="Times New Roman"/>
          <w:b/>
        </w:rPr>
        <w:t>全权代表身份证复印件：</w:t>
      </w:r>
    </w:p>
    <w:p w14:paraId="7068CDFD">
      <w:pPr>
        <w:kinsoku w:val="0"/>
        <w:overflowPunct w:val="0"/>
        <w:spacing w:line="360" w:lineRule="auto"/>
        <w:ind w:left="2957" w:right="3277" w:hanging="423"/>
        <w:rPr>
          <w:rFonts w:ascii="Times New Roman" w:hAnsi="Times New Roman"/>
          <w:color w:val="000000"/>
          <w:sz w:val="24"/>
        </w:rPr>
      </w:pPr>
    </w:p>
    <w:p w14:paraId="1B63B2C5">
      <w:pPr>
        <w:spacing w:line="360" w:lineRule="auto"/>
        <w:ind w:firstLine="422" w:firstLineChars="200"/>
        <w:rPr>
          <w:rFonts w:ascii="Times New Roman" w:hAnsi="Times New Roman"/>
          <w:b/>
        </w:rPr>
      </w:pPr>
      <w:r>
        <w:rPr>
          <w:rFonts w:ascii="Times New Roman" w:hAnsi="Times New Roman"/>
          <w:b/>
        </w:rPr>
        <w:t>注：法定代表人授权其公司员工签署及参加投标的，在响应文件中同时出具法定代表人资格证明书及此授权书，并附身份证复印件。</w:t>
      </w:r>
    </w:p>
    <w:p w14:paraId="09C626E1">
      <w:pPr>
        <w:kinsoku w:val="0"/>
        <w:overflowPunct w:val="0"/>
        <w:spacing w:line="360" w:lineRule="auto"/>
        <w:ind w:left="2957" w:right="3277" w:hanging="423"/>
        <w:rPr>
          <w:rFonts w:ascii="Times New Roman" w:hAnsi="Times New Roman"/>
          <w:color w:val="000000"/>
          <w:sz w:val="24"/>
        </w:rPr>
      </w:pPr>
    </w:p>
    <w:p w14:paraId="6194F0CF">
      <w:pPr>
        <w:pStyle w:val="13"/>
        <w:keepNext w:val="0"/>
        <w:keepLines w:val="0"/>
        <w:widowControl/>
        <w:suppressLineNumbers w:val="0"/>
        <w:spacing w:before="0" w:beforeAutospacing="1" w:after="0" w:afterAutospacing="1"/>
        <w:ind w:left="0" w:right="902" w:firstLine="480"/>
      </w:pPr>
      <w:r>
        <w:rPr>
          <w:rFonts w:ascii="Times New Roman" w:hAnsi="Times New Roman"/>
          <w:color w:val="000000"/>
          <w:sz w:val="24"/>
        </w:rPr>
        <w:br w:type="page"/>
      </w:r>
    </w:p>
    <w:p w14:paraId="58F8D9BE">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3" w:name="_Toc6223"/>
      <w:r>
        <w:rPr>
          <w:rFonts w:hint="eastAsia" w:eastAsia="宋体" w:cs="Times New Roman"/>
          <w:b/>
          <w:color w:val="000000"/>
          <w:spacing w:val="2"/>
          <w:kern w:val="2"/>
          <w:sz w:val="32"/>
          <w:szCs w:val="32"/>
          <w:lang w:val="en-US" w:eastAsia="zh-CN" w:bidi="ar-SA"/>
        </w:rPr>
        <w:t>3</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供应商情况表</w:t>
      </w:r>
      <w:bookmarkEnd w:id="13"/>
    </w:p>
    <w:p w14:paraId="3E9CAB84">
      <w:pPr>
        <w:kinsoku w:val="0"/>
        <w:overflowPunct w:val="0"/>
        <w:spacing w:line="200" w:lineRule="exact"/>
        <w:rPr>
          <w:rFonts w:ascii="Times New Roman" w:hAnsi="Times New Roman"/>
          <w:color w:val="000000"/>
          <w:sz w:val="20"/>
          <w:szCs w:val="20"/>
        </w:rPr>
      </w:pPr>
    </w:p>
    <w:tbl>
      <w:tblPr>
        <w:tblStyle w:val="15"/>
        <w:tblW w:w="0" w:type="auto"/>
        <w:tblInd w:w="182" w:type="dxa"/>
        <w:tblLayout w:type="fixed"/>
        <w:tblCellMar>
          <w:top w:w="0" w:type="dxa"/>
          <w:left w:w="0" w:type="dxa"/>
          <w:bottom w:w="0" w:type="dxa"/>
          <w:right w:w="0" w:type="dxa"/>
        </w:tblCellMar>
      </w:tblPr>
      <w:tblGrid>
        <w:gridCol w:w="527"/>
        <w:gridCol w:w="1134"/>
        <w:gridCol w:w="1608"/>
        <w:gridCol w:w="1515"/>
        <w:gridCol w:w="1222"/>
        <w:gridCol w:w="165"/>
        <w:gridCol w:w="2866"/>
      </w:tblGrid>
      <w:tr w14:paraId="5471DDF0">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2A367095">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单位名称</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7E35DDE3">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64DED836">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电    话</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5970B92A">
            <w:pPr>
              <w:rPr>
                <w:rFonts w:ascii="Times New Roman" w:hAnsi="Times New Roman"/>
                <w:color w:val="000000"/>
                <w:szCs w:val="21"/>
              </w:rPr>
            </w:pPr>
          </w:p>
        </w:tc>
      </w:tr>
      <w:tr w14:paraId="5F355E49">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330CE156">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地    址</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22DD91E1">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6E8E8F60">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传    真</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2409CE55">
            <w:pPr>
              <w:rPr>
                <w:rFonts w:ascii="Times New Roman" w:hAnsi="Times New Roman"/>
                <w:color w:val="000000"/>
                <w:szCs w:val="21"/>
              </w:rPr>
            </w:pPr>
          </w:p>
        </w:tc>
      </w:tr>
      <w:tr w14:paraId="7E45CF0D">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54B73A57">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主管部门</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39CFC796">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6B9172E0">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企业性质</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00E14695">
            <w:pPr>
              <w:rPr>
                <w:rFonts w:ascii="Times New Roman" w:hAnsi="Times New Roman"/>
                <w:color w:val="000000"/>
                <w:szCs w:val="21"/>
              </w:rPr>
            </w:pPr>
          </w:p>
        </w:tc>
      </w:tr>
      <w:tr w14:paraId="03E6C05B">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266724C4">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企业法人</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5C76A8DA">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0B19E319">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资质等级</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79645684">
            <w:pPr>
              <w:rPr>
                <w:rFonts w:ascii="Times New Roman" w:hAnsi="Times New Roman"/>
                <w:color w:val="000000"/>
                <w:szCs w:val="21"/>
              </w:rPr>
            </w:pPr>
          </w:p>
        </w:tc>
      </w:tr>
      <w:tr w14:paraId="023167F9">
        <w:tblPrEx>
          <w:tblCellMar>
            <w:top w:w="0" w:type="dxa"/>
            <w:left w:w="0" w:type="dxa"/>
            <w:bottom w:w="0" w:type="dxa"/>
            <w:right w:w="0" w:type="dxa"/>
          </w:tblCellMar>
        </w:tblPrEx>
        <w:trPr>
          <w:trHeight w:val="625"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48DB03FB">
            <w:pPr>
              <w:pStyle w:val="22"/>
              <w:kinsoku w:val="0"/>
              <w:overflowPunct w:val="0"/>
              <w:spacing w:before="51"/>
              <w:ind w:left="102"/>
              <w:jc w:val="center"/>
              <w:rPr>
                <w:rFonts w:ascii="Times New Roman" w:hAnsi="Times New Roman"/>
                <w:color w:val="000000"/>
                <w:sz w:val="21"/>
                <w:szCs w:val="21"/>
              </w:rPr>
            </w:pPr>
            <w:r>
              <w:rPr>
                <w:rFonts w:ascii="Times New Roman" w:hAnsi="Times New Roman"/>
                <w:color w:val="000000"/>
                <w:sz w:val="21"/>
                <w:szCs w:val="21"/>
              </w:rPr>
              <w:t>授权代表</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2C85835C">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25701A58">
            <w:pPr>
              <w:pStyle w:val="22"/>
              <w:kinsoku w:val="0"/>
              <w:overflowPunct w:val="0"/>
              <w:spacing w:before="51"/>
              <w:ind w:left="102"/>
              <w:jc w:val="center"/>
              <w:rPr>
                <w:rFonts w:ascii="Times New Roman" w:hAnsi="Times New Roman"/>
                <w:color w:val="000000"/>
                <w:sz w:val="21"/>
                <w:szCs w:val="21"/>
              </w:rPr>
            </w:pPr>
            <w:r>
              <w:rPr>
                <w:rFonts w:ascii="Times New Roman" w:hAnsi="Times New Roman"/>
                <w:color w:val="000000"/>
                <w:sz w:val="21"/>
                <w:szCs w:val="21"/>
              </w:rPr>
              <w:t>职    务</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686A3641">
            <w:pPr>
              <w:rPr>
                <w:rFonts w:ascii="Times New Roman" w:hAnsi="Times New Roman"/>
                <w:color w:val="000000"/>
                <w:szCs w:val="21"/>
              </w:rPr>
            </w:pPr>
          </w:p>
        </w:tc>
      </w:tr>
      <w:tr w14:paraId="232DB8A5">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171A1BEF">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固定资产</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5299D15C">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75E94039">
            <w:pPr>
              <w:pStyle w:val="22"/>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营业面积</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4DD87EB2">
            <w:pPr>
              <w:rPr>
                <w:rFonts w:ascii="Times New Roman" w:hAnsi="Times New Roman"/>
                <w:color w:val="000000"/>
                <w:szCs w:val="21"/>
              </w:rPr>
            </w:pPr>
          </w:p>
        </w:tc>
      </w:tr>
      <w:tr w14:paraId="64E1DDAE">
        <w:tblPrEx>
          <w:tblCellMar>
            <w:top w:w="0" w:type="dxa"/>
            <w:left w:w="0" w:type="dxa"/>
            <w:bottom w:w="0" w:type="dxa"/>
            <w:right w:w="0" w:type="dxa"/>
          </w:tblCellMar>
        </w:tblPrEx>
        <w:trPr>
          <w:trHeight w:val="1363"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01AAD60A">
            <w:pPr>
              <w:pStyle w:val="22"/>
              <w:kinsoku w:val="0"/>
              <w:overflowPunct w:val="0"/>
              <w:ind w:left="102" w:right="57"/>
              <w:jc w:val="both"/>
              <w:rPr>
                <w:rFonts w:ascii="Times New Roman" w:hAnsi="Times New Roman"/>
                <w:color w:val="000000"/>
                <w:sz w:val="21"/>
                <w:szCs w:val="21"/>
              </w:rPr>
            </w:pPr>
            <w:r>
              <w:rPr>
                <w:rFonts w:ascii="Times New Roman" w:hAnsi="Times New Roman"/>
                <w:color w:val="000000"/>
                <w:sz w:val="21"/>
                <w:szCs w:val="21"/>
              </w:rPr>
              <w:t>单</w:t>
            </w:r>
            <w:r>
              <w:rPr>
                <w:rFonts w:ascii="Times New Roman" w:hAnsi="Times New Roman"/>
                <w:color w:val="000000"/>
                <w:w w:val="99"/>
                <w:sz w:val="21"/>
                <w:szCs w:val="21"/>
              </w:rPr>
              <w:t xml:space="preserve"> </w:t>
            </w:r>
            <w:r>
              <w:rPr>
                <w:rFonts w:ascii="Times New Roman" w:hAnsi="Times New Roman"/>
                <w:color w:val="000000"/>
                <w:sz w:val="21"/>
                <w:szCs w:val="21"/>
              </w:rPr>
              <w:t>位</w:t>
            </w:r>
            <w:r>
              <w:rPr>
                <w:rFonts w:ascii="Times New Roman" w:hAnsi="Times New Roman"/>
                <w:color w:val="000000"/>
                <w:w w:val="99"/>
                <w:sz w:val="21"/>
                <w:szCs w:val="21"/>
              </w:rPr>
              <w:t xml:space="preserve"> </w:t>
            </w:r>
            <w:r>
              <w:rPr>
                <w:rFonts w:ascii="Times New Roman" w:hAnsi="Times New Roman"/>
                <w:color w:val="000000"/>
                <w:sz w:val="21"/>
                <w:szCs w:val="21"/>
              </w:rPr>
              <w:t>概</w:t>
            </w:r>
            <w:r>
              <w:rPr>
                <w:rFonts w:ascii="Times New Roman" w:hAnsi="Times New Roman"/>
                <w:color w:val="000000"/>
                <w:w w:val="99"/>
                <w:sz w:val="21"/>
                <w:szCs w:val="21"/>
              </w:rPr>
              <w:t xml:space="preserve"> </w:t>
            </w:r>
            <w:r>
              <w:rPr>
                <w:rFonts w:ascii="Times New Roman" w:hAnsi="Times New Roman"/>
                <w:color w:val="000000"/>
                <w:sz w:val="21"/>
                <w:szCs w:val="21"/>
              </w:rPr>
              <w:t>况</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4A61247">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职工总数</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3670D715">
            <w:pPr>
              <w:pStyle w:val="22"/>
              <w:tabs>
                <w:tab w:val="left" w:pos="2313"/>
              </w:tabs>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员工：</w:t>
            </w:r>
            <w:r>
              <w:rPr>
                <w:rFonts w:ascii="Times New Roman" w:hAnsi="Times New Roman"/>
                <w:color w:val="000000"/>
                <w:sz w:val="21"/>
                <w:szCs w:val="21"/>
              </w:rPr>
              <w:tab/>
            </w:r>
            <w:r>
              <w:rPr>
                <w:rFonts w:ascii="Times New Roman" w:hAnsi="Times New Roman"/>
                <w:color w:val="000000"/>
                <w:sz w:val="21"/>
                <w:szCs w:val="21"/>
              </w:rPr>
              <w:t>人</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14:paraId="6CBAE9EF">
            <w:pPr>
              <w:pStyle w:val="22"/>
              <w:tabs>
                <w:tab w:val="left" w:pos="2702"/>
              </w:tabs>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专业人员：</w:t>
            </w:r>
            <w:r>
              <w:rPr>
                <w:rFonts w:ascii="Times New Roman" w:hAnsi="Times New Roman"/>
                <w:color w:val="000000"/>
                <w:sz w:val="21"/>
                <w:szCs w:val="21"/>
              </w:rPr>
              <w:tab/>
            </w:r>
            <w:r>
              <w:rPr>
                <w:rFonts w:ascii="Times New Roman" w:hAnsi="Times New Roman"/>
                <w:color w:val="000000"/>
                <w:sz w:val="21"/>
                <w:szCs w:val="21"/>
              </w:rPr>
              <w:t>人</w:t>
            </w:r>
          </w:p>
        </w:tc>
      </w:tr>
      <w:tr w14:paraId="7CFD270D">
        <w:tblPrEx>
          <w:tblCellMar>
            <w:top w:w="0" w:type="dxa"/>
            <w:left w:w="0" w:type="dxa"/>
            <w:bottom w:w="0" w:type="dxa"/>
            <w:right w:w="0" w:type="dxa"/>
          </w:tblCellMar>
        </w:tblPrEx>
        <w:trPr>
          <w:trHeight w:val="723" w:hRule="exact"/>
        </w:trPr>
        <w:tc>
          <w:tcPr>
            <w:tcW w:w="527" w:type="dxa"/>
            <w:vMerge w:val="restart"/>
            <w:tcBorders>
              <w:top w:val="single" w:color="000000" w:sz="4" w:space="0"/>
              <w:left w:val="single" w:color="000000" w:sz="4" w:space="0"/>
              <w:bottom w:val="single" w:color="000000" w:sz="4" w:space="0"/>
              <w:right w:val="single" w:color="000000" w:sz="4" w:space="0"/>
            </w:tcBorders>
            <w:noWrap w:val="0"/>
            <w:vAlign w:val="center"/>
          </w:tcPr>
          <w:p w14:paraId="3B7D2A69">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联 系 人</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0CCC8471">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姓名</w:t>
            </w:r>
          </w:p>
        </w:tc>
        <w:tc>
          <w:tcPr>
            <w:tcW w:w="1608" w:type="dxa"/>
            <w:tcBorders>
              <w:top w:val="single" w:color="000000" w:sz="4" w:space="0"/>
              <w:left w:val="single" w:color="000000" w:sz="4" w:space="0"/>
              <w:bottom w:val="single" w:color="000000" w:sz="4" w:space="0"/>
              <w:right w:val="single" w:color="000000" w:sz="4" w:space="0"/>
            </w:tcBorders>
            <w:noWrap w:val="0"/>
            <w:vAlign w:val="center"/>
          </w:tcPr>
          <w:p w14:paraId="69E69B34">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职务</w:t>
            </w:r>
          </w:p>
        </w:tc>
        <w:tc>
          <w:tcPr>
            <w:tcW w:w="2737" w:type="dxa"/>
            <w:gridSpan w:val="2"/>
            <w:tcBorders>
              <w:top w:val="single" w:color="000000" w:sz="4" w:space="0"/>
              <w:left w:val="single" w:color="000000" w:sz="4" w:space="0"/>
              <w:bottom w:val="single" w:color="000000" w:sz="4" w:space="0"/>
              <w:right w:val="single" w:color="000000" w:sz="4" w:space="0"/>
            </w:tcBorders>
            <w:noWrap w:val="0"/>
            <w:vAlign w:val="center"/>
          </w:tcPr>
          <w:p w14:paraId="7905DC91">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职称</w:t>
            </w:r>
          </w:p>
        </w:tc>
        <w:tc>
          <w:tcPr>
            <w:tcW w:w="3031" w:type="dxa"/>
            <w:gridSpan w:val="2"/>
            <w:tcBorders>
              <w:top w:val="single" w:color="000000" w:sz="4" w:space="0"/>
              <w:left w:val="single" w:color="000000" w:sz="4" w:space="0"/>
              <w:bottom w:val="single" w:color="000000" w:sz="4" w:space="0"/>
              <w:right w:val="single" w:color="000000" w:sz="4" w:space="0"/>
            </w:tcBorders>
            <w:noWrap w:val="0"/>
            <w:vAlign w:val="center"/>
          </w:tcPr>
          <w:p w14:paraId="499E3203">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电话</w:t>
            </w:r>
          </w:p>
        </w:tc>
      </w:tr>
      <w:tr w14:paraId="256B2E28">
        <w:tblPrEx>
          <w:tblCellMar>
            <w:top w:w="0" w:type="dxa"/>
            <w:left w:w="0" w:type="dxa"/>
            <w:bottom w:w="0" w:type="dxa"/>
            <w:right w:w="0" w:type="dxa"/>
          </w:tblCellMar>
        </w:tblPrEx>
        <w:trPr>
          <w:trHeight w:val="576" w:hRule="exact"/>
        </w:trPr>
        <w:tc>
          <w:tcPr>
            <w:tcW w:w="5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D87833">
            <w:pPr>
              <w:pStyle w:val="22"/>
              <w:kinsoku w:val="0"/>
              <w:overflowPunct w:val="0"/>
              <w:spacing w:before="48"/>
              <w:ind w:left="102"/>
              <w:jc w:val="both"/>
              <w:rPr>
                <w:rFonts w:ascii="Times New Roman" w:hAnsi="Times New Roman"/>
                <w:color w:val="000000"/>
                <w:sz w:val="21"/>
                <w:szCs w:val="21"/>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5DC4C6AB">
            <w:pPr>
              <w:pStyle w:val="22"/>
              <w:kinsoku w:val="0"/>
              <w:overflowPunct w:val="0"/>
              <w:spacing w:before="48"/>
              <w:ind w:left="102"/>
              <w:jc w:val="both"/>
              <w:rPr>
                <w:rFonts w:ascii="Times New Roman" w:hAnsi="Times New Roman"/>
                <w:color w:val="000000"/>
                <w:sz w:val="21"/>
                <w:szCs w:val="21"/>
              </w:rPr>
            </w:pPr>
          </w:p>
        </w:tc>
        <w:tc>
          <w:tcPr>
            <w:tcW w:w="1608" w:type="dxa"/>
            <w:tcBorders>
              <w:top w:val="single" w:color="000000" w:sz="4" w:space="0"/>
              <w:left w:val="single" w:color="000000" w:sz="4" w:space="0"/>
              <w:bottom w:val="single" w:color="000000" w:sz="4" w:space="0"/>
              <w:right w:val="single" w:color="000000" w:sz="4" w:space="0"/>
            </w:tcBorders>
            <w:noWrap w:val="0"/>
            <w:vAlign w:val="center"/>
          </w:tcPr>
          <w:p w14:paraId="279648E2">
            <w:pPr>
              <w:pStyle w:val="22"/>
              <w:kinsoku w:val="0"/>
              <w:overflowPunct w:val="0"/>
              <w:spacing w:before="48"/>
              <w:ind w:left="102"/>
              <w:jc w:val="both"/>
              <w:rPr>
                <w:rFonts w:ascii="Times New Roman" w:hAnsi="Times New Roman"/>
                <w:color w:val="000000"/>
                <w:sz w:val="21"/>
                <w:szCs w:val="21"/>
              </w:rPr>
            </w:pPr>
          </w:p>
        </w:tc>
        <w:tc>
          <w:tcPr>
            <w:tcW w:w="2737" w:type="dxa"/>
            <w:gridSpan w:val="2"/>
            <w:tcBorders>
              <w:top w:val="single" w:color="000000" w:sz="4" w:space="0"/>
              <w:left w:val="single" w:color="000000" w:sz="4" w:space="0"/>
              <w:bottom w:val="single" w:color="000000" w:sz="4" w:space="0"/>
              <w:right w:val="single" w:color="000000" w:sz="4" w:space="0"/>
            </w:tcBorders>
            <w:noWrap w:val="0"/>
            <w:vAlign w:val="center"/>
          </w:tcPr>
          <w:p w14:paraId="5720B3A3">
            <w:pPr>
              <w:pStyle w:val="22"/>
              <w:kinsoku w:val="0"/>
              <w:overflowPunct w:val="0"/>
              <w:spacing w:before="48"/>
              <w:ind w:left="102"/>
              <w:jc w:val="both"/>
              <w:rPr>
                <w:rFonts w:ascii="Times New Roman" w:hAnsi="Times New Roman"/>
                <w:color w:val="000000"/>
                <w:sz w:val="21"/>
                <w:szCs w:val="21"/>
              </w:rPr>
            </w:pPr>
          </w:p>
        </w:tc>
        <w:tc>
          <w:tcPr>
            <w:tcW w:w="3031" w:type="dxa"/>
            <w:gridSpan w:val="2"/>
            <w:tcBorders>
              <w:top w:val="single" w:color="000000" w:sz="4" w:space="0"/>
              <w:left w:val="single" w:color="000000" w:sz="4" w:space="0"/>
              <w:bottom w:val="single" w:color="000000" w:sz="4" w:space="0"/>
              <w:right w:val="single" w:color="000000" w:sz="4" w:space="0"/>
            </w:tcBorders>
            <w:noWrap w:val="0"/>
            <w:vAlign w:val="center"/>
          </w:tcPr>
          <w:p w14:paraId="34EC328B">
            <w:pPr>
              <w:pStyle w:val="22"/>
              <w:kinsoku w:val="0"/>
              <w:overflowPunct w:val="0"/>
              <w:spacing w:before="48"/>
              <w:ind w:left="102"/>
              <w:jc w:val="both"/>
              <w:rPr>
                <w:rFonts w:ascii="Times New Roman" w:hAnsi="Times New Roman"/>
                <w:color w:val="000000"/>
                <w:sz w:val="21"/>
                <w:szCs w:val="21"/>
              </w:rPr>
            </w:pPr>
          </w:p>
        </w:tc>
      </w:tr>
      <w:tr w14:paraId="6A9F8CD6">
        <w:tblPrEx>
          <w:tblCellMar>
            <w:top w:w="0" w:type="dxa"/>
            <w:left w:w="0" w:type="dxa"/>
            <w:bottom w:w="0" w:type="dxa"/>
            <w:right w:w="0" w:type="dxa"/>
          </w:tblCellMar>
        </w:tblPrEx>
        <w:trPr>
          <w:trHeight w:val="1838"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2247B680">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单 位 简 历</w:t>
            </w:r>
          </w:p>
        </w:tc>
        <w:tc>
          <w:tcPr>
            <w:tcW w:w="8510" w:type="dxa"/>
            <w:gridSpan w:val="6"/>
            <w:tcBorders>
              <w:top w:val="single" w:color="000000" w:sz="4" w:space="0"/>
              <w:left w:val="single" w:color="000000" w:sz="4" w:space="0"/>
              <w:bottom w:val="single" w:color="000000" w:sz="4" w:space="0"/>
              <w:right w:val="single" w:color="000000" w:sz="4" w:space="0"/>
            </w:tcBorders>
            <w:noWrap w:val="0"/>
            <w:vAlign w:val="center"/>
          </w:tcPr>
          <w:p w14:paraId="674FC7F7">
            <w:pPr>
              <w:pStyle w:val="22"/>
              <w:kinsoku w:val="0"/>
              <w:overflowPunct w:val="0"/>
              <w:spacing w:before="48"/>
              <w:ind w:left="102"/>
              <w:jc w:val="both"/>
              <w:rPr>
                <w:rFonts w:ascii="Times New Roman" w:hAnsi="Times New Roman"/>
                <w:color w:val="000000"/>
                <w:sz w:val="21"/>
                <w:szCs w:val="21"/>
              </w:rPr>
            </w:pPr>
          </w:p>
        </w:tc>
      </w:tr>
      <w:tr w14:paraId="074D2080">
        <w:tblPrEx>
          <w:tblCellMar>
            <w:top w:w="0" w:type="dxa"/>
            <w:left w:w="0" w:type="dxa"/>
            <w:bottom w:w="0" w:type="dxa"/>
            <w:right w:w="0" w:type="dxa"/>
          </w:tblCellMar>
        </w:tblPrEx>
        <w:trPr>
          <w:trHeight w:val="2577"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24FB8981">
            <w:pPr>
              <w:pStyle w:val="22"/>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优 势 及 特 长</w:t>
            </w:r>
          </w:p>
        </w:tc>
        <w:tc>
          <w:tcPr>
            <w:tcW w:w="8510" w:type="dxa"/>
            <w:gridSpan w:val="6"/>
            <w:tcBorders>
              <w:top w:val="single" w:color="000000" w:sz="4" w:space="0"/>
              <w:left w:val="single" w:color="000000" w:sz="4" w:space="0"/>
              <w:bottom w:val="single" w:color="000000" w:sz="4" w:space="0"/>
              <w:right w:val="single" w:color="000000" w:sz="4" w:space="0"/>
            </w:tcBorders>
            <w:noWrap w:val="0"/>
            <w:vAlign w:val="center"/>
          </w:tcPr>
          <w:p w14:paraId="2C92F641">
            <w:pPr>
              <w:rPr>
                <w:rFonts w:ascii="Times New Roman" w:hAnsi="Times New Roman"/>
                <w:color w:val="000000"/>
                <w:szCs w:val="21"/>
              </w:rPr>
            </w:pPr>
          </w:p>
        </w:tc>
      </w:tr>
    </w:tbl>
    <w:p w14:paraId="74C2DAF8">
      <w:pPr>
        <w:rPr>
          <w:rFonts w:ascii="Times New Roman" w:hAnsi="Times New Roman"/>
          <w:color w:val="000000"/>
        </w:rPr>
      </w:pPr>
      <w:r>
        <w:rPr>
          <w:rFonts w:ascii="Times New Roman" w:hAnsi="Times New Roman"/>
          <w:color w:val="000000"/>
        </w:rPr>
        <w:t xml:space="preserve">  注：后附营业执照等证明材料复印件加盖公章。</w:t>
      </w:r>
    </w:p>
    <w:p w14:paraId="6D7E77B4">
      <w:pPr>
        <w:autoSpaceDE w:val="0"/>
        <w:autoSpaceDN w:val="0"/>
        <w:spacing w:line="360" w:lineRule="auto"/>
        <w:rPr>
          <w:rFonts w:ascii="Times New Roman" w:hAnsi="Times New Roman"/>
          <w:color w:val="000000"/>
          <w:kern w:val="0"/>
          <w:lang w:val="zh-CN"/>
        </w:rPr>
      </w:pPr>
    </w:p>
    <w:p w14:paraId="7C0793D7">
      <w:pPr>
        <w:pStyle w:val="2"/>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63E01EC3">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3BF2AFE0">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074D76CF">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4" w:name="_Toc6579"/>
      <w:r>
        <w:rPr>
          <w:rFonts w:hint="eastAsia" w:eastAsia="宋体" w:cs="Times New Roman"/>
          <w:b/>
          <w:color w:val="000000"/>
          <w:spacing w:val="2"/>
          <w:kern w:val="2"/>
          <w:sz w:val="32"/>
          <w:szCs w:val="32"/>
          <w:lang w:val="en-US" w:eastAsia="zh-CN" w:bidi="ar-SA"/>
        </w:rPr>
        <w:t>4</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供应商的项目业绩一览表</w:t>
      </w:r>
      <w:bookmarkEnd w:id="14"/>
    </w:p>
    <w:p w14:paraId="325BF6E2">
      <w:pPr>
        <w:kinsoku w:val="0"/>
        <w:overflowPunct w:val="0"/>
        <w:spacing w:before="9" w:line="140" w:lineRule="exact"/>
        <w:rPr>
          <w:rFonts w:ascii="Times New Roman" w:hAnsi="Times New Roman"/>
          <w:color w:val="000000"/>
          <w:sz w:val="14"/>
          <w:szCs w:val="14"/>
        </w:rPr>
      </w:pPr>
    </w:p>
    <w:p w14:paraId="4B406426">
      <w:pPr>
        <w:kinsoku w:val="0"/>
        <w:overflowPunct w:val="0"/>
        <w:spacing w:line="200" w:lineRule="exact"/>
        <w:rPr>
          <w:rFonts w:ascii="Times New Roman" w:hAnsi="Times New Roman"/>
          <w:color w:val="000000"/>
          <w:sz w:val="20"/>
          <w:szCs w:val="20"/>
        </w:rPr>
      </w:pPr>
    </w:p>
    <w:tbl>
      <w:tblPr>
        <w:tblStyle w:val="15"/>
        <w:tblW w:w="0" w:type="auto"/>
        <w:tblInd w:w="-572" w:type="dxa"/>
        <w:tblLayout w:type="fixed"/>
        <w:tblCellMar>
          <w:top w:w="0" w:type="dxa"/>
          <w:left w:w="0" w:type="dxa"/>
          <w:bottom w:w="0" w:type="dxa"/>
          <w:right w:w="0" w:type="dxa"/>
        </w:tblCellMar>
      </w:tblPr>
      <w:tblGrid>
        <w:gridCol w:w="640"/>
        <w:gridCol w:w="1330"/>
        <w:gridCol w:w="1709"/>
        <w:gridCol w:w="1359"/>
        <w:gridCol w:w="1531"/>
        <w:gridCol w:w="1700"/>
        <w:gridCol w:w="1020"/>
      </w:tblGrid>
      <w:tr w14:paraId="12DA3377">
        <w:tblPrEx>
          <w:tblCellMar>
            <w:top w:w="0" w:type="dxa"/>
            <w:left w:w="0" w:type="dxa"/>
            <w:bottom w:w="0" w:type="dxa"/>
            <w:right w:w="0" w:type="dxa"/>
          </w:tblCellMar>
        </w:tblPrEx>
        <w:trPr>
          <w:trHeight w:val="63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68FCC0CF">
            <w:pPr>
              <w:pStyle w:val="22"/>
              <w:kinsoku w:val="0"/>
              <w:overflowPunct w:val="0"/>
              <w:spacing w:line="273" w:lineRule="exact"/>
              <w:ind w:left="102"/>
              <w:jc w:val="center"/>
              <w:rPr>
                <w:rFonts w:ascii="Times New Roman" w:hAnsi="Times New Roman"/>
                <w:color w:val="000000"/>
                <w:sz w:val="21"/>
                <w:szCs w:val="21"/>
              </w:rPr>
            </w:pPr>
            <w:r>
              <w:rPr>
                <w:rFonts w:ascii="Times New Roman" w:hAnsi="Times New Roman"/>
                <w:color w:val="000000"/>
                <w:sz w:val="21"/>
                <w:szCs w:val="21"/>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B7630D1">
            <w:pPr>
              <w:pStyle w:val="22"/>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项目名称</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630A596D">
            <w:pPr>
              <w:pStyle w:val="22"/>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项目起止时间</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B6E3B26">
            <w:pPr>
              <w:pStyle w:val="22"/>
              <w:kinsoku w:val="0"/>
              <w:overflowPunct w:val="0"/>
              <w:spacing w:before="74"/>
              <w:ind w:left="99"/>
              <w:jc w:val="center"/>
              <w:rPr>
                <w:rFonts w:ascii="Times New Roman" w:hAnsi="Times New Roman"/>
                <w:color w:val="000000"/>
                <w:sz w:val="21"/>
                <w:szCs w:val="21"/>
              </w:rPr>
            </w:pPr>
            <w:r>
              <w:rPr>
                <w:rFonts w:ascii="Times New Roman" w:hAnsi="Times New Roman"/>
                <w:color w:val="000000"/>
                <w:sz w:val="21"/>
                <w:szCs w:val="21"/>
              </w:rPr>
              <w:t>项目规模</w:t>
            </w: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6F8E88E5">
            <w:pPr>
              <w:pStyle w:val="22"/>
              <w:kinsoku w:val="0"/>
              <w:overflowPunct w:val="0"/>
              <w:spacing w:line="273" w:lineRule="exact"/>
              <w:ind w:left="102"/>
              <w:jc w:val="center"/>
              <w:rPr>
                <w:rFonts w:ascii="Times New Roman" w:hAnsi="Times New Roman"/>
                <w:color w:val="000000"/>
                <w:sz w:val="21"/>
                <w:szCs w:val="21"/>
              </w:rPr>
            </w:pPr>
            <w:r>
              <w:rPr>
                <w:rFonts w:ascii="Times New Roman" w:hAnsi="Times New Roman"/>
                <w:color w:val="000000"/>
                <w:sz w:val="21"/>
                <w:szCs w:val="21"/>
              </w:rPr>
              <w:t>合同金额</w:t>
            </w:r>
          </w:p>
          <w:p w14:paraId="12F040A7">
            <w:pPr>
              <w:pStyle w:val="22"/>
              <w:kinsoku w:val="0"/>
              <w:overflowPunct w:val="0"/>
              <w:spacing w:line="312" w:lineRule="exact"/>
              <w:ind w:left="102"/>
              <w:jc w:val="center"/>
              <w:rPr>
                <w:rFonts w:ascii="Times New Roman" w:hAnsi="Times New Roman"/>
                <w:color w:val="000000"/>
                <w:sz w:val="21"/>
                <w:szCs w:val="21"/>
              </w:rPr>
            </w:pPr>
            <w:r>
              <w:rPr>
                <w:rFonts w:ascii="Times New Roman" w:hAnsi="Times New Roman"/>
                <w:color w:val="000000"/>
                <w:sz w:val="21"/>
                <w:szCs w:val="21"/>
              </w:rPr>
              <w:t>（人民币）</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61F1BEE1">
            <w:pPr>
              <w:pStyle w:val="22"/>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业主单位</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6C6E6383">
            <w:pPr>
              <w:pStyle w:val="22"/>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备注</w:t>
            </w:r>
          </w:p>
        </w:tc>
      </w:tr>
      <w:tr w14:paraId="73DCAAE0">
        <w:tblPrEx>
          <w:tblCellMar>
            <w:top w:w="0" w:type="dxa"/>
            <w:left w:w="0" w:type="dxa"/>
            <w:bottom w:w="0" w:type="dxa"/>
            <w:right w:w="0" w:type="dxa"/>
          </w:tblCellMar>
        </w:tblPrEx>
        <w:trPr>
          <w:trHeight w:val="547"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450F96A">
            <w:pPr>
              <w:pStyle w:val="22"/>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0C8C3B6F">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628EF29C">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BE41230">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A5D9DAB">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01C566B0">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075837F2">
            <w:pPr>
              <w:jc w:val="center"/>
              <w:rPr>
                <w:rFonts w:ascii="Times New Roman" w:hAnsi="Times New Roman"/>
                <w:color w:val="000000"/>
                <w:szCs w:val="21"/>
              </w:rPr>
            </w:pPr>
          </w:p>
        </w:tc>
      </w:tr>
      <w:tr w14:paraId="22AF8F40">
        <w:tblPrEx>
          <w:tblCellMar>
            <w:top w:w="0" w:type="dxa"/>
            <w:left w:w="0" w:type="dxa"/>
            <w:bottom w:w="0" w:type="dxa"/>
            <w:right w:w="0" w:type="dxa"/>
          </w:tblCellMar>
        </w:tblPrEx>
        <w:trPr>
          <w:trHeight w:val="559"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6D3AD2B">
            <w:pPr>
              <w:pStyle w:val="22"/>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36A5700">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005CBAD7">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012F59A">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55BA0BCC">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EFECFE6">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266815C9">
            <w:pPr>
              <w:jc w:val="center"/>
              <w:rPr>
                <w:rFonts w:ascii="Times New Roman" w:hAnsi="Times New Roman"/>
                <w:color w:val="000000"/>
                <w:szCs w:val="21"/>
              </w:rPr>
            </w:pPr>
          </w:p>
        </w:tc>
      </w:tr>
      <w:tr w14:paraId="3A32240E">
        <w:tblPrEx>
          <w:tblCellMar>
            <w:top w:w="0" w:type="dxa"/>
            <w:left w:w="0" w:type="dxa"/>
            <w:bottom w:w="0" w:type="dxa"/>
            <w:right w:w="0" w:type="dxa"/>
          </w:tblCellMar>
        </w:tblPrEx>
        <w:trPr>
          <w:trHeight w:val="566"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0E62F0E3">
            <w:pPr>
              <w:pStyle w:val="22"/>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089EEA7">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07343844">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7CFDA88">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4F9C7BB3">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016146B3">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1792491">
            <w:pPr>
              <w:jc w:val="center"/>
              <w:rPr>
                <w:rFonts w:ascii="Times New Roman" w:hAnsi="Times New Roman"/>
                <w:color w:val="000000"/>
                <w:szCs w:val="21"/>
              </w:rPr>
            </w:pPr>
          </w:p>
        </w:tc>
      </w:tr>
      <w:tr w14:paraId="7C68128B">
        <w:tblPrEx>
          <w:tblCellMar>
            <w:top w:w="0" w:type="dxa"/>
            <w:left w:w="0" w:type="dxa"/>
            <w:bottom w:w="0" w:type="dxa"/>
            <w:right w:w="0" w:type="dxa"/>
          </w:tblCellMar>
        </w:tblPrEx>
        <w:trPr>
          <w:trHeight w:val="565"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41933EA3">
            <w:pPr>
              <w:pStyle w:val="22"/>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361895E">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0B2622E5">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9585F07">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00479246">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92A94DB">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7163FDF">
            <w:pPr>
              <w:jc w:val="center"/>
              <w:rPr>
                <w:rFonts w:ascii="Times New Roman" w:hAnsi="Times New Roman"/>
                <w:color w:val="000000"/>
                <w:szCs w:val="21"/>
              </w:rPr>
            </w:pPr>
          </w:p>
        </w:tc>
      </w:tr>
      <w:tr w14:paraId="01831B01">
        <w:tblPrEx>
          <w:tblCellMar>
            <w:top w:w="0" w:type="dxa"/>
            <w:left w:w="0" w:type="dxa"/>
            <w:bottom w:w="0" w:type="dxa"/>
            <w:right w:w="0" w:type="dxa"/>
          </w:tblCellMar>
        </w:tblPrEx>
        <w:trPr>
          <w:trHeight w:val="57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4F661171">
            <w:pPr>
              <w:pStyle w:val="22"/>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5</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22FB09E">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49E85363">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5A164805">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721C2F20">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5C7B3052">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3542E0F4">
            <w:pPr>
              <w:jc w:val="center"/>
              <w:rPr>
                <w:rFonts w:ascii="Times New Roman" w:hAnsi="Times New Roman"/>
                <w:color w:val="000000"/>
                <w:szCs w:val="21"/>
              </w:rPr>
            </w:pPr>
          </w:p>
        </w:tc>
      </w:tr>
      <w:tr w14:paraId="56CD1443">
        <w:tblPrEx>
          <w:tblCellMar>
            <w:top w:w="0" w:type="dxa"/>
            <w:left w:w="0" w:type="dxa"/>
            <w:bottom w:w="0" w:type="dxa"/>
            <w:right w:w="0" w:type="dxa"/>
          </w:tblCellMar>
        </w:tblPrEx>
        <w:trPr>
          <w:trHeight w:val="571"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19E854C9">
            <w:pPr>
              <w:pStyle w:val="22"/>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6</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62E5B19">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A3679E3">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9E51F52">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4763E0E4">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03C2E3F9">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0E8C7411">
            <w:pPr>
              <w:jc w:val="center"/>
              <w:rPr>
                <w:rFonts w:ascii="Times New Roman" w:hAnsi="Times New Roman"/>
                <w:color w:val="000000"/>
                <w:szCs w:val="21"/>
              </w:rPr>
            </w:pPr>
          </w:p>
        </w:tc>
      </w:tr>
      <w:tr w14:paraId="52DF2F59">
        <w:tblPrEx>
          <w:tblCellMar>
            <w:top w:w="0" w:type="dxa"/>
            <w:left w:w="0" w:type="dxa"/>
            <w:bottom w:w="0" w:type="dxa"/>
            <w:right w:w="0" w:type="dxa"/>
          </w:tblCellMar>
        </w:tblPrEx>
        <w:trPr>
          <w:trHeight w:val="56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4503C1AF">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7907C56">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6847175E">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1A2BD79">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0EE92949">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6B421EB2">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133F1C1">
            <w:pPr>
              <w:jc w:val="center"/>
              <w:rPr>
                <w:rFonts w:ascii="Times New Roman" w:hAnsi="Times New Roman"/>
                <w:color w:val="000000"/>
                <w:szCs w:val="21"/>
              </w:rPr>
            </w:pPr>
          </w:p>
        </w:tc>
      </w:tr>
      <w:tr w14:paraId="567B3449">
        <w:tblPrEx>
          <w:tblCellMar>
            <w:top w:w="0" w:type="dxa"/>
            <w:left w:w="0" w:type="dxa"/>
            <w:bottom w:w="0" w:type="dxa"/>
            <w:right w:w="0" w:type="dxa"/>
          </w:tblCellMar>
        </w:tblPrEx>
        <w:trPr>
          <w:trHeight w:val="576"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C840386">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33CBD78">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FCBDF33">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F1C3309">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7D69C41B">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6B26113">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02D50AB6">
            <w:pPr>
              <w:jc w:val="center"/>
              <w:rPr>
                <w:rFonts w:ascii="Times New Roman" w:hAnsi="Times New Roman"/>
                <w:color w:val="000000"/>
                <w:szCs w:val="21"/>
              </w:rPr>
            </w:pPr>
          </w:p>
        </w:tc>
      </w:tr>
      <w:tr w14:paraId="50436157">
        <w:tblPrEx>
          <w:tblCellMar>
            <w:top w:w="0" w:type="dxa"/>
            <w:left w:w="0" w:type="dxa"/>
            <w:bottom w:w="0" w:type="dxa"/>
            <w:right w:w="0" w:type="dxa"/>
          </w:tblCellMar>
        </w:tblPrEx>
        <w:trPr>
          <w:trHeight w:val="571"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97E21E8">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60E6BCA">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C6069F2">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098B0B7">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50CA3FAC">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5308858">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7E06F8AC">
            <w:pPr>
              <w:jc w:val="center"/>
              <w:rPr>
                <w:rFonts w:ascii="Times New Roman" w:hAnsi="Times New Roman"/>
                <w:color w:val="000000"/>
                <w:szCs w:val="21"/>
              </w:rPr>
            </w:pPr>
          </w:p>
        </w:tc>
      </w:tr>
    </w:tbl>
    <w:p w14:paraId="7A132C5F">
      <w:pPr>
        <w:pStyle w:val="2"/>
        <w:kinsoku w:val="0"/>
        <w:overflowPunct w:val="0"/>
        <w:spacing w:line="360" w:lineRule="auto"/>
        <w:ind w:left="220"/>
        <w:rPr>
          <w:rFonts w:ascii="Times New Roman" w:hAnsi="Times New Roman" w:cs="Times New Roman"/>
          <w:color w:val="000000"/>
        </w:rPr>
      </w:pPr>
      <w:r>
        <w:rPr>
          <w:rFonts w:ascii="Times New Roman" w:hAnsi="Times New Roman" w:cs="Times New Roman"/>
          <w:color w:val="000000"/>
        </w:rPr>
        <w:t>注：</w:t>
      </w:r>
      <w:r>
        <w:rPr>
          <w:rFonts w:ascii="Times New Roman" w:hAnsi="Times New Roman" w:cs="Times New Roman"/>
          <w:color w:val="000000"/>
          <w:spacing w:val="-1"/>
        </w:rPr>
        <w:t>须</w:t>
      </w:r>
      <w:r>
        <w:rPr>
          <w:rFonts w:ascii="Times New Roman" w:hAnsi="Times New Roman" w:cs="Times New Roman"/>
          <w:color w:val="000000"/>
        </w:rPr>
        <w:t>附合同复印件，合同原件备查。</w:t>
      </w:r>
    </w:p>
    <w:p w14:paraId="266FD693">
      <w:pPr>
        <w:kinsoku w:val="0"/>
        <w:overflowPunct w:val="0"/>
        <w:spacing w:line="360" w:lineRule="auto"/>
        <w:jc w:val="left"/>
        <w:rPr>
          <w:rFonts w:ascii="Times New Roman" w:hAnsi="Times New Roman"/>
          <w:color w:val="000000"/>
          <w:sz w:val="24"/>
        </w:rPr>
      </w:pPr>
    </w:p>
    <w:p w14:paraId="600546D2">
      <w:pPr>
        <w:kinsoku w:val="0"/>
        <w:overflowPunct w:val="0"/>
        <w:spacing w:line="360" w:lineRule="auto"/>
        <w:jc w:val="left"/>
        <w:rPr>
          <w:rFonts w:ascii="Times New Roman" w:hAnsi="Times New Roman"/>
          <w:color w:val="000000"/>
          <w:sz w:val="24"/>
        </w:rPr>
      </w:pPr>
    </w:p>
    <w:p w14:paraId="159162AB">
      <w:pPr>
        <w:kinsoku w:val="0"/>
        <w:overflowPunct w:val="0"/>
        <w:spacing w:line="360" w:lineRule="auto"/>
        <w:jc w:val="left"/>
        <w:rPr>
          <w:rFonts w:ascii="Times New Roman" w:hAnsi="Times New Roman"/>
          <w:color w:val="000000"/>
          <w:sz w:val="24"/>
        </w:rPr>
      </w:pPr>
    </w:p>
    <w:p w14:paraId="590FD2B2">
      <w:pPr>
        <w:kinsoku w:val="0"/>
        <w:overflowPunct w:val="0"/>
        <w:spacing w:line="360" w:lineRule="auto"/>
        <w:jc w:val="left"/>
        <w:rPr>
          <w:rFonts w:ascii="Times New Roman" w:hAnsi="Times New Roman"/>
          <w:color w:val="000000"/>
          <w:sz w:val="24"/>
        </w:rPr>
      </w:pPr>
      <w:r>
        <w:rPr>
          <w:rFonts w:ascii="Times New Roman" w:hAnsi="Times New Roman"/>
          <w:color w:val="000000"/>
          <w:sz w:val="24"/>
        </w:rPr>
        <w:t>供应商（盖章）：</w:t>
      </w:r>
    </w:p>
    <w:p w14:paraId="7392AD09">
      <w:pPr>
        <w:kinsoku w:val="0"/>
        <w:overflowPunct w:val="0"/>
        <w:spacing w:line="360" w:lineRule="auto"/>
        <w:jc w:val="left"/>
        <w:rPr>
          <w:rFonts w:ascii="Times New Roman" w:hAnsi="Times New Roman"/>
          <w:color w:val="000000"/>
          <w:sz w:val="24"/>
        </w:rPr>
      </w:pPr>
    </w:p>
    <w:p w14:paraId="6C365EB9">
      <w:pPr>
        <w:kinsoku w:val="0"/>
        <w:overflowPunct w:val="0"/>
        <w:spacing w:line="360" w:lineRule="auto"/>
        <w:jc w:val="left"/>
        <w:rPr>
          <w:rFonts w:ascii="Times New Roman" w:hAnsi="Times New Roman"/>
          <w:color w:val="000000"/>
          <w:sz w:val="24"/>
        </w:rPr>
      </w:pPr>
      <w:r>
        <w:rPr>
          <w:rFonts w:ascii="Times New Roman" w:hAnsi="Times New Roman"/>
          <w:color w:val="000000"/>
          <w:sz w:val="24"/>
        </w:rPr>
        <w:t>法定代表人或其</w:t>
      </w:r>
      <w:r>
        <w:rPr>
          <w:rFonts w:ascii="Times New Roman" w:hAnsi="Times New Roman" w:eastAsia="宋体" w:cs="Times New Roman"/>
          <w:color w:val="000000"/>
          <w:sz w:val="24"/>
        </w:rPr>
        <w:t>授权代表（签字或盖章）：</w:t>
      </w:r>
    </w:p>
    <w:p w14:paraId="2E8A66EC">
      <w:pPr>
        <w:kinsoku w:val="0"/>
        <w:overflowPunct w:val="0"/>
        <w:spacing w:line="360" w:lineRule="auto"/>
        <w:jc w:val="left"/>
        <w:rPr>
          <w:rFonts w:ascii="Times New Roman" w:hAnsi="Times New Roman"/>
          <w:color w:val="000000"/>
          <w:sz w:val="24"/>
        </w:rPr>
      </w:pPr>
    </w:p>
    <w:p w14:paraId="06282133">
      <w:pPr>
        <w:kinsoku w:val="0"/>
        <w:overflowPunct w:val="0"/>
        <w:spacing w:line="360" w:lineRule="auto"/>
        <w:jc w:val="left"/>
        <w:rPr>
          <w:rFonts w:ascii="Times New Roman" w:hAnsi="Times New Roman"/>
          <w:color w:val="000000"/>
          <w:sz w:val="24"/>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 xml:space="preserve"> 日</w:t>
      </w:r>
    </w:p>
    <w:p w14:paraId="30CC758B">
      <w:pPr>
        <w:kinsoku w:val="0"/>
        <w:overflowPunct w:val="0"/>
        <w:spacing w:line="360" w:lineRule="auto"/>
        <w:ind w:firstLine="2380" w:firstLineChars="992"/>
        <w:jc w:val="left"/>
        <w:rPr>
          <w:rFonts w:ascii="Times New Roman" w:hAnsi="Times New Roman"/>
          <w:color w:val="000000"/>
          <w:sz w:val="24"/>
        </w:rPr>
      </w:pPr>
    </w:p>
    <w:p w14:paraId="608B863C">
      <w:pPr>
        <w:kinsoku w:val="0"/>
        <w:overflowPunct w:val="0"/>
        <w:spacing w:line="360" w:lineRule="auto"/>
        <w:jc w:val="left"/>
        <w:rPr>
          <w:rFonts w:ascii="Times New Roman" w:hAnsi="Times New Roman"/>
          <w:color w:val="000000"/>
          <w:sz w:val="20"/>
          <w:szCs w:val="20"/>
        </w:rPr>
      </w:pPr>
      <w:r>
        <w:rPr>
          <w:rFonts w:ascii="Times New Roman" w:hAnsi="Times New Roman"/>
          <w:color w:val="000000"/>
          <w:sz w:val="20"/>
          <w:szCs w:val="20"/>
        </w:rPr>
        <w:br w:type="page"/>
      </w:r>
    </w:p>
    <w:p w14:paraId="20EF275C">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5" w:name="_Toc24590"/>
      <w:r>
        <w:rPr>
          <w:rFonts w:hint="eastAsia" w:eastAsia="宋体" w:cs="Times New Roman"/>
          <w:b/>
          <w:color w:val="000000"/>
          <w:spacing w:val="2"/>
          <w:kern w:val="2"/>
          <w:sz w:val="32"/>
          <w:szCs w:val="32"/>
          <w:lang w:val="en-US" w:eastAsia="zh-CN" w:bidi="ar-SA"/>
        </w:rPr>
        <w:t>5</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偏离表</w:t>
      </w:r>
      <w:bookmarkEnd w:id="15"/>
    </w:p>
    <w:tbl>
      <w:tblPr>
        <w:tblStyle w:val="15"/>
        <w:tblW w:w="0" w:type="auto"/>
        <w:jc w:val="center"/>
        <w:tblLayout w:type="fixed"/>
        <w:tblCellMar>
          <w:top w:w="0" w:type="dxa"/>
          <w:left w:w="0" w:type="dxa"/>
          <w:bottom w:w="0" w:type="dxa"/>
          <w:right w:w="0" w:type="dxa"/>
        </w:tblCellMar>
      </w:tblPr>
      <w:tblGrid>
        <w:gridCol w:w="914"/>
        <w:gridCol w:w="2866"/>
        <w:gridCol w:w="2461"/>
        <w:gridCol w:w="2410"/>
      </w:tblGrid>
      <w:tr w14:paraId="1B6D60EC">
        <w:tblPrEx>
          <w:tblCellMar>
            <w:top w:w="0" w:type="dxa"/>
            <w:left w:w="0" w:type="dxa"/>
            <w:bottom w:w="0" w:type="dxa"/>
            <w:right w:w="0" w:type="dxa"/>
          </w:tblCellMar>
        </w:tblPrEx>
        <w:trPr>
          <w:trHeight w:val="1274"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5E14999">
            <w:pPr>
              <w:pStyle w:val="22"/>
              <w:kinsoku w:val="0"/>
              <w:overflowPunct w:val="0"/>
              <w:spacing w:before="72"/>
              <w:ind w:left="174"/>
              <w:rPr>
                <w:rFonts w:ascii="Times New Roman" w:hAnsi="Times New Roman"/>
                <w:color w:val="000000"/>
              </w:rPr>
            </w:pPr>
            <w:r>
              <w:rPr>
                <w:rFonts w:ascii="Times New Roman" w:hAnsi="Times New Roman"/>
                <w:color w:val="000000"/>
              </w:rPr>
              <w:t>序号</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0980D2A9">
            <w:pPr>
              <w:pStyle w:val="22"/>
              <w:kinsoku w:val="0"/>
              <w:overflowPunct w:val="0"/>
              <w:spacing w:before="72"/>
              <w:ind w:left="174"/>
              <w:rPr>
                <w:rFonts w:ascii="Times New Roman" w:hAnsi="Times New Roman"/>
                <w:color w:val="000000"/>
              </w:rPr>
            </w:pPr>
            <w:r>
              <w:rPr>
                <w:rFonts w:ascii="Times New Roman" w:hAnsi="Times New Roman"/>
                <w:color w:val="000000"/>
              </w:rPr>
              <w:t>招 标 文 件 要 求</w:t>
            </w: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37370517">
            <w:pPr>
              <w:pStyle w:val="22"/>
              <w:kinsoku w:val="0"/>
              <w:overflowPunct w:val="0"/>
              <w:spacing w:before="72"/>
              <w:ind w:left="174"/>
              <w:rPr>
                <w:rFonts w:ascii="Times New Roman" w:hAnsi="Times New Roman"/>
                <w:color w:val="000000"/>
              </w:rPr>
            </w:pPr>
            <w:r>
              <w:rPr>
                <w:rFonts w:ascii="Times New Roman" w:hAnsi="Times New Roman"/>
                <w:color w:val="000000"/>
              </w:rPr>
              <w:t>投 标 文 件 实 际 情 况</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C4CFED5">
            <w:pPr>
              <w:pStyle w:val="22"/>
              <w:kinsoku w:val="0"/>
              <w:overflowPunct w:val="0"/>
              <w:spacing w:before="72"/>
              <w:ind w:left="174"/>
              <w:rPr>
                <w:rFonts w:ascii="Times New Roman" w:hAnsi="Times New Roman"/>
                <w:color w:val="000000"/>
              </w:rPr>
            </w:pPr>
            <w:r>
              <w:rPr>
                <w:rFonts w:ascii="Times New Roman" w:hAnsi="Times New Roman"/>
                <w:color w:val="000000"/>
              </w:rPr>
              <w:t>具 体 情 况 说 明</w:t>
            </w:r>
          </w:p>
        </w:tc>
      </w:tr>
      <w:tr w14:paraId="18BE0D06">
        <w:tblPrEx>
          <w:tblCellMar>
            <w:top w:w="0" w:type="dxa"/>
            <w:left w:w="0" w:type="dxa"/>
            <w:bottom w:w="0" w:type="dxa"/>
            <w:right w:w="0" w:type="dxa"/>
          </w:tblCellMar>
        </w:tblPrEx>
        <w:trPr>
          <w:trHeight w:val="905"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2EBDC1B8">
            <w:pPr>
              <w:pStyle w:val="22"/>
              <w:kinsoku w:val="0"/>
              <w:overflowPunct w:val="0"/>
              <w:spacing w:before="72"/>
              <w:ind w:left="174"/>
              <w:rPr>
                <w:rFonts w:ascii="Times New Roman" w:hAnsi="Times New Roman"/>
                <w:color w:val="000000"/>
              </w:rPr>
            </w:pPr>
            <w:r>
              <w:rPr>
                <w:rFonts w:ascii="Times New Roman" w:hAnsi="Times New Roman"/>
                <w:color w:val="000000"/>
              </w:rPr>
              <w:t>1</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22BF08C4">
            <w:pPr>
              <w:pStyle w:val="22"/>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23DCE847">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CCFCEE8">
            <w:pPr>
              <w:spacing w:before="72"/>
              <w:ind w:left="174"/>
              <w:jc w:val="left"/>
              <w:rPr>
                <w:rFonts w:ascii="Times New Roman" w:hAnsi="Times New Roman"/>
                <w:color w:val="000000"/>
                <w:kern w:val="0"/>
                <w:sz w:val="24"/>
              </w:rPr>
            </w:pPr>
          </w:p>
        </w:tc>
      </w:tr>
      <w:tr w14:paraId="468F9F45">
        <w:tblPrEx>
          <w:tblCellMar>
            <w:top w:w="0" w:type="dxa"/>
            <w:left w:w="0" w:type="dxa"/>
            <w:bottom w:w="0" w:type="dxa"/>
            <w:right w:w="0" w:type="dxa"/>
          </w:tblCellMar>
        </w:tblPrEx>
        <w:trPr>
          <w:trHeight w:val="1160"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EC72877">
            <w:pPr>
              <w:pStyle w:val="22"/>
              <w:kinsoku w:val="0"/>
              <w:overflowPunct w:val="0"/>
              <w:spacing w:before="72"/>
              <w:ind w:left="174"/>
              <w:rPr>
                <w:rFonts w:ascii="Times New Roman" w:hAnsi="Times New Roman"/>
                <w:color w:val="000000"/>
              </w:rPr>
            </w:pPr>
            <w:r>
              <w:rPr>
                <w:rFonts w:ascii="Times New Roman" w:hAnsi="Times New Roman"/>
                <w:color w:val="000000"/>
              </w:rPr>
              <w:t>2</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A69290A">
            <w:pPr>
              <w:pStyle w:val="22"/>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212B9C88">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A019637">
            <w:pPr>
              <w:spacing w:before="72"/>
              <w:ind w:left="174"/>
              <w:jc w:val="left"/>
              <w:rPr>
                <w:rFonts w:ascii="Times New Roman" w:hAnsi="Times New Roman"/>
                <w:color w:val="000000"/>
                <w:kern w:val="0"/>
                <w:sz w:val="24"/>
              </w:rPr>
            </w:pPr>
          </w:p>
        </w:tc>
      </w:tr>
      <w:tr w14:paraId="1F6D56CB">
        <w:tblPrEx>
          <w:tblCellMar>
            <w:top w:w="0" w:type="dxa"/>
            <w:left w:w="0" w:type="dxa"/>
            <w:bottom w:w="0" w:type="dxa"/>
            <w:right w:w="0" w:type="dxa"/>
          </w:tblCellMar>
        </w:tblPrEx>
        <w:trPr>
          <w:trHeight w:val="1162"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59AA6725">
            <w:pPr>
              <w:pStyle w:val="22"/>
              <w:kinsoku w:val="0"/>
              <w:overflowPunct w:val="0"/>
              <w:spacing w:before="72"/>
              <w:ind w:left="174"/>
              <w:rPr>
                <w:rFonts w:ascii="Times New Roman" w:hAnsi="Times New Roman"/>
                <w:color w:val="000000"/>
              </w:rPr>
            </w:pPr>
            <w:r>
              <w:rPr>
                <w:rFonts w:ascii="Times New Roman" w:hAnsi="Times New Roman"/>
                <w:color w:val="000000"/>
              </w:rPr>
              <w:t>3</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27E51DF6">
            <w:pPr>
              <w:pStyle w:val="22"/>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16B4E18A">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704649B">
            <w:pPr>
              <w:spacing w:before="72"/>
              <w:ind w:left="174"/>
              <w:jc w:val="left"/>
              <w:rPr>
                <w:rFonts w:ascii="Times New Roman" w:hAnsi="Times New Roman"/>
                <w:color w:val="000000"/>
                <w:kern w:val="0"/>
                <w:sz w:val="24"/>
              </w:rPr>
            </w:pPr>
          </w:p>
        </w:tc>
      </w:tr>
      <w:tr w14:paraId="22E96895">
        <w:tblPrEx>
          <w:tblCellMar>
            <w:top w:w="0" w:type="dxa"/>
            <w:left w:w="0" w:type="dxa"/>
            <w:bottom w:w="0" w:type="dxa"/>
            <w:right w:w="0" w:type="dxa"/>
          </w:tblCellMar>
        </w:tblPrEx>
        <w:trPr>
          <w:trHeight w:val="1162"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BB1C30A">
            <w:pPr>
              <w:pStyle w:val="22"/>
              <w:kinsoku w:val="0"/>
              <w:overflowPunct w:val="0"/>
              <w:spacing w:before="72"/>
              <w:ind w:left="174"/>
              <w:rPr>
                <w:rFonts w:ascii="Times New Roman" w:hAnsi="Times New Roman"/>
                <w:color w:val="000000"/>
              </w:rPr>
            </w:pPr>
            <w:r>
              <w:rPr>
                <w:rFonts w:ascii="Times New Roman" w:hAnsi="Times New Roman"/>
                <w:color w:val="000000"/>
              </w:rPr>
              <w:t>4</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54B945DF">
            <w:pPr>
              <w:pStyle w:val="22"/>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7BBF1AE6">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C8A1E79">
            <w:pPr>
              <w:spacing w:before="72"/>
              <w:ind w:left="174"/>
              <w:jc w:val="left"/>
              <w:rPr>
                <w:rFonts w:ascii="Times New Roman" w:hAnsi="Times New Roman"/>
                <w:color w:val="000000"/>
                <w:kern w:val="0"/>
                <w:sz w:val="24"/>
              </w:rPr>
            </w:pPr>
          </w:p>
        </w:tc>
      </w:tr>
    </w:tbl>
    <w:p w14:paraId="4DE93C7F">
      <w:pPr>
        <w:kinsoku w:val="0"/>
        <w:overflowPunct w:val="0"/>
        <w:spacing w:before="17" w:line="200" w:lineRule="exact"/>
        <w:rPr>
          <w:rFonts w:ascii="Times New Roman" w:hAnsi="Times New Roman"/>
          <w:color w:val="000000"/>
          <w:sz w:val="24"/>
        </w:rPr>
      </w:pPr>
    </w:p>
    <w:p w14:paraId="147E721C">
      <w:pPr>
        <w:kinsoku w:val="0"/>
        <w:overflowPunct w:val="0"/>
        <w:spacing w:before="17" w:line="200" w:lineRule="exact"/>
        <w:rPr>
          <w:rFonts w:ascii="Times New Roman" w:hAnsi="Times New Roman"/>
          <w:color w:val="000000"/>
          <w:sz w:val="24"/>
        </w:rPr>
      </w:pPr>
    </w:p>
    <w:p w14:paraId="004E4763">
      <w:pPr>
        <w:pStyle w:val="2"/>
        <w:kinsoku w:val="0"/>
        <w:overflowPunct w:val="0"/>
        <w:spacing w:line="314" w:lineRule="exact"/>
        <w:ind w:left="120" w:firstLine="210" w:firstLineChars="100"/>
        <w:rPr>
          <w:rFonts w:ascii="Times New Roman" w:hAnsi="Times New Roman" w:cs="Times New Roman"/>
          <w:color w:val="000000"/>
          <w:szCs w:val="24"/>
        </w:rPr>
      </w:pPr>
      <w:r>
        <w:rPr>
          <w:rFonts w:ascii="Times New Roman" w:hAnsi="Times New Roman" w:cs="Times New Roman"/>
          <w:color w:val="000000"/>
          <w:szCs w:val="24"/>
        </w:rPr>
        <w:t>请按磋商响应文件实际情况填写</w:t>
      </w:r>
      <w:r>
        <w:rPr>
          <w:rFonts w:ascii="Times New Roman" w:hAnsi="Times New Roman" w:cs="Times New Roman"/>
          <w:color w:val="000000"/>
          <w:spacing w:val="-48"/>
          <w:szCs w:val="24"/>
        </w:rPr>
        <w:t>，</w:t>
      </w:r>
      <w:r>
        <w:rPr>
          <w:rFonts w:ascii="Times New Roman" w:hAnsi="Times New Roman" w:cs="Times New Roman"/>
          <w:color w:val="000000"/>
          <w:szCs w:val="24"/>
        </w:rPr>
        <w:t>与采购文件没有偏离则注明无偏离</w:t>
      </w:r>
      <w:r>
        <w:rPr>
          <w:rFonts w:ascii="Times New Roman" w:hAnsi="Times New Roman" w:cs="Times New Roman"/>
          <w:color w:val="000000"/>
          <w:spacing w:val="-48"/>
          <w:szCs w:val="24"/>
        </w:rPr>
        <w:t>。</w:t>
      </w:r>
      <w:r>
        <w:rPr>
          <w:rFonts w:ascii="Times New Roman" w:hAnsi="Times New Roman" w:cs="Times New Roman"/>
          <w:color w:val="000000"/>
          <w:szCs w:val="24"/>
        </w:rPr>
        <w:t xml:space="preserve">行数不够可自行添加。 </w:t>
      </w:r>
    </w:p>
    <w:p w14:paraId="0875C943">
      <w:pPr>
        <w:pStyle w:val="2"/>
        <w:kinsoku w:val="0"/>
        <w:overflowPunct w:val="0"/>
        <w:spacing w:before="35" w:line="528" w:lineRule="auto"/>
        <w:ind w:left="120" w:right="5726"/>
        <w:rPr>
          <w:rFonts w:ascii="Times New Roman" w:hAnsi="Times New Roman" w:cs="Times New Roman"/>
          <w:color w:val="000000"/>
          <w:szCs w:val="24"/>
        </w:rPr>
      </w:pPr>
    </w:p>
    <w:p w14:paraId="294FE039">
      <w:pPr>
        <w:pStyle w:val="2"/>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2196B766">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3C7844D3">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2E668B6C">
      <w:pPr>
        <w:rPr>
          <w:rFonts w:ascii="Times New Roman" w:hAnsi="Times New Roman"/>
          <w:color w:val="000000"/>
        </w:rPr>
      </w:pPr>
      <w:r>
        <w:rPr>
          <w:rFonts w:ascii="Times New Roman" w:hAnsi="Times New Roman"/>
          <w:color w:val="000000"/>
        </w:rPr>
        <w:br w:type="page"/>
      </w:r>
    </w:p>
    <w:p w14:paraId="6F7F7B35">
      <w:pPr>
        <w:rPr>
          <w:rFonts w:ascii="Times New Roman" w:hAnsi="Times New Roman"/>
          <w:color w:val="000000"/>
        </w:rPr>
      </w:pPr>
    </w:p>
    <w:p w14:paraId="723475B8">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6" w:name="_Toc7895"/>
      <w:r>
        <w:rPr>
          <w:rFonts w:hint="eastAsia" w:eastAsia="宋体" w:cs="Times New Roman"/>
          <w:b/>
          <w:color w:val="000000"/>
          <w:spacing w:val="2"/>
          <w:kern w:val="2"/>
          <w:sz w:val="32"/>
          <w:szCs w:val="32"/>
          <w:lang w:val="en-US" w:eastAsia="zh-CN" w:bidi="ar-SA"/>
        </w:rPr>
        <w:t>6</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服务方案</w:t>
      </w:r>
      <w:bookmarkEnd w:id="16"/>
    </w:p>
    <w:p w14:paraId="1C64C502">
      <w:pPr>
        <w:pStyle w:val="2"/>
        <w:jc w:val="center"/>
        <w:rPr>
          <w:rFonts w:ascii="Times New Roman" w:hAnsi="Times New Roman" w:cs="Times New Roman"/>
        </w:rPr>
      </w:pPr>
      <w:r>
        <w:rPr>
          <w:rFonts w:ascii="Times New Roman" w:hAnsi="Times New Roman" w:cs="Times New Roman"/>
        </w:rPr>
        <w:t>（本项无格式，由供应商根据采购内容及需求和评标办法自行编制）</w:t>
      </w:r>
    </w:p>
    <w:p w14:paraId="4AF7755A">
      <w:pPr>
        <w:pStyle w:val="2"/>
        <w:rPr>
          <w:rFonts w:ascii="Times New Roman" w:hAnsi="Times New Roman" w:cs="Times New Roman"/>
        </w:rPr>
      </w:pPr>
    </w:p>
    <w:p w14:paraId="706F23E9">
      <w:pPr>
        <w:pStyle w:val="2"/>
        <w:rPr>
          <w:rFonts w:ascii="Times New Roman" w:hAnsi="Times New Roman" w:cs="Times New Roman"/>
        </w:rPr>
      </w:pPr>
    </w:p>
    <w:p w14:paraId="682CE8A4">
      <w:pPr>
        <w:pStyle w:val="2"/>
        <w:rPr>
          <w:rFonts w:ascii="Times New Roman" w:hAnsi="Times New Roman" w:cs="Times New Roman"/>
        </w:rPr>
      </w:pPr>
    </w:p>
    <w:p w14:paraId="344AE370">
      <w:pPr>
        <w:pStyle w:val="2"/>
        <w:rPr>
          <w:rFonts w:ascii="Times New Roman" w:hAnsi="Times New Roman" w:cs="Times New Roman"/>
        </w:rPr>
      </w:pPr>
    </w:p>
    <w:p w14:paraId="21682243">
      <w:pPr>
        <w:pStyle w:val="2"/>
        <w:rPr>
          <w:rFonts w:ascii="Times New Roman" w:hAnsi="Times New Roman" w:cs="Times New Roman"/>
        </w:rPr>
      </w:pPr>
    </w:p>
    <w:p w14:paraId="61B18B79">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7" w:name="_Toc14691"/>
      <w:r>
        <w:rPr>
          <w:rFonts w:hint="eastAsia" w:eastAsia="宋体" w:cs="Times New Roman"/>
          <w:b/>
          <w:color w:val="000000"/>
          <w:spacing w:val="2"/>
          <w:kern w:val="2"/>
          <w:sz w:val="32"/>
          <w:szCs w:val="32"/>
          <w:lang w:val="en-US" w:eastAsia="zh-CN" w:bidi="ar-SA"/>
        </w:rPr>
        <w:t>7</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优惠服务承诺</w:t>
      </w:r>
      <w:bookmarkEnd w:id="17"/>
    </w:p>
    <w:p w14:paraId="2D8C4369">
      <w:pPr>
        <w:kinsoku w:val="0"/>
        <w:overflowPunct w:val="0"/>
        <w:spacing w:before="6" w:line="150" w:lineRule="exact"/>
        <w:rPr>
          <w:rFonts w:ascii="Times New Roman" w:hAnsi="Times New Roman"/>
          <w:color w:val="000000"/>
          <w:sz w:val="15"/>
          <w:szCs w:val="15"/>
        </w:rPr>
      </w:pPr>
    </w:p>
    <w:tbl>
      <w:tblPr>
        <w:tblStyle w:val="15"/>
        <w:tblW w:w="0" w:type="auto"/>
        <w:jc w:val="center"/>
        <w:tblLayout w:type="fixed"/>
        <w:tblCellMar>
          <w:top w:w="0" w:type="dxa"/>
          <w:left w:w="0" w:type="dxa"/>
          <w:bottom w:w="0" w:type="dxa"/>
          <w:right w:w="0" w:type="dxa"/>
        </w:tblCellMar>
      </w:tblPr>
      <w:tblGrid>
        <w:gridCol w:w="828"/>
        <w:gridCol w:w="3060"/>
        <w:gridCol w:w="1801"/>
        <w:gridCol w:w="2616"/>
      </w:tblGrid>
      <w:tr w14:paraId="5D9EAA89">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70CA5F2C">
            <w:pPr>
              <w:bidi w:val="0"/>
              <w:jc w:val="center"/>
            </w:pPr>
            <w:r>
              <w:t>序号</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C86523C">
            <w:pPr>
              <w:bidi w:val="0"/>
              <w:jc w:val="center"/>
            </w:pPr>
            <w:r>
              <w:t>优惠服务内容</w:t>
            </w: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62B67870">
            <w:pPr>
              <w:bidi w:val="0"/>
              <w:jc w:val="center"/>
            </w:pPr>
            <w:r>
              <w:t>期限（时间）</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3E3CA35E">
            <w:pPr>
              <w:bidi w:val="0"/>
              <w:jc w:val="center"/>
            </w:pPr>
            <w:r>
              <w:t>备注</w:t>
            </w:r>
          </w:p>
        </w:tc>
      </w:tr>
      <w:tr w14:paraId="0627DD96">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200795F4">
            <w:pPr>
              <w:bidi w:val="0"/>
              <w:jc w:val="center"/>
            </w:pPr>
            <w:r>
              <w:t>1</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AE050D8">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1FA49501">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1D7FE680">
            <w:pPr>
              <w:bidi w:val="0"/>
              <w:jc w:val="center"/>
            </w:pPr>
          </w:p>
        </w:tc>
      </w:tr>
      <w:tr w14:paraId="748E338B">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7954486F">
            <w:pPr>
              <w:bidi w:val="0"/>
              <w:jc w:val="center"/>
            </w:pPr>
            <w:r>
              <w:t>2</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11C5716">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60125FCE">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5C59E20D">
            <w:pPr>
              <w:bidi w:val="0"/>
              <w:jc w:val="center"/>
            </w:pPr>
          </w:p>
        </w:tc>
      </w:tr>
      <w:tr w14:paraId="24E39EC1">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33A5294C">
            <w:pPr>
              <w:bidi w:val="0"/>
              <w:jc w:val="center"/>
            </w:pPr>
            <w:r>
              <w:t>3</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196DCAD">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55FCA128">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4B51C4CC">
            <w:pPr>
              <w:bidi w:val="0"/>
              <w:jc w:val="center"/>
            </w:pPr>
          </w:p>
        </w:tc>
      </w:tr>
      <w:tr w14:paraId="1A950157">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3D199E38">
            <w:pPr>
              <w:bidi w:val="0"/>
              <w:jc w:val="center"/>
            </w:pPr>
            <w:r>
              <w:t>4</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66CC1384">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3FA80E95">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7898D5A9">
            <w:pPr>
              <w:bidi w:val="0"/>
              <w:jc w:val="center"/>
            </w:pPr>
          </w:p>
        </w:tc>
      </w:tr>
      <w:tr w14:paraId="18EC6EA3">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048D9CE8">
            <w:pPr>
              <w:bidi w:val="0"/>
              <w:jc w:val="center"/>
            </w:pPr>
            <w:r>
              <w:t>5</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2B37789A">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0294B7E5">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24F7E2A2">
            <w:pPr>
              <w:bidi w:val="0"/>
              <w:jc w:val="center"/>
            </w:pPr>
          </w:p>
        </w:tc>
      </w:tr>
      <w:tr w14:paraId="570C1A36">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7C053444">
            <w:pPr>
              <w:bidi w:val="0"/>
              <w:jc w:val="center"/>
            </w:pP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6CC4EC9E">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69477B7F">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75B058AA">
            <w:pPr>
              <w:bidi w:val="0"/>
              <w:jc w:val="center"/>
            </w:pPr>
          </w:p>
        </w:tc>
      </w:tr>
    </w:tbl>
    <w:p w14:paraId="077BBAA7">
      <w:pPr>
        <w:pStyle w:val="2"/>
        <w:kinsoku w:val="0"/>
        <w:overflowPunct w:val="0"/>
        <w:spacing w:line="303" w:lineRule="exact"/>
        <w:ind w:left="220"/>
        <w:rPr>
          <w:rFonts w:ascii="Times New Roman" w:hAnsi="Times New Roman" w:cs="Times New Roman"/>
          <w:color w:val="000000"/>
        </w:rPr>
      </w:pPr>
    </w:p>
    <w:p w14:paraId="23170F9E">
      <w:pPr>
        <w:pStyle w:val="2"/>
        <w:kinsoku w:val="0"/>
        <w:overflowPunct w:val="0"/>
        <w:spacing w:line="303" w:lineRule="exact"/>
        <w:ind w:left="220"/>
        <w:rPr>
          <w:rFonts w:ascii="Times New Roman" w:hAnsi="Times New Roman" w:cs="Times New Roman"/>
          <w:color w:val="000000"/>
        </w:rPr>
      </w:pPr>
      <w:r>
        <w:rPr>
          <w:rFonts w:ascii="Times New Roman" w:hAnsi="Times New Roman" w:cs="Times New Roman"/>
          <w:color w:val="000000"/>
        </w:rPr>
        <w:t>注：</w:t>
      </w:r>
      <w:r>
        <w:rPr>
          <w:rFonts w:ascii="Times New Roman" w:hAnsi="Times New Roman" w:cs="Times New Roman"/>
          <w:color w:val="000000"/>
          <w:spacing w:val="-3"/>
        </w:rPr>
        <w:t xml:space="preserve"> </w:t>
      </w:r>
      <w:r>
        <w:rPr>
          <w:rFonts w:ascii="Times New Roman" w:hAnsi="Times New Roman" w:cs="Times New Roman"/>
          <w:color w:val="000000"/>
        </w:rPr>
        <w:t>1.免费增加服务等；</w:t>
      </w:r>
    </w:p>
    <w:p w14:paraId="3C6BF2FE">
      <w:pPr>
        <w:pStyle w:val="2"/>
        <w:kinsoku w:val="0"/>
        <w:overflowPunct w:val="0"/>
        <w:spacing w:line="312" w:lineRule="exact"/>
        <w:ind w:left="220" w:firstLine="550" w:firstLineChars="262"/>
        <w:rPr>
          <w:rFonts w:ascii="Times New Roman" w:hAnsi="Times New Roman" w:cs="Times New Roman"/>
          <w:color w:val="000000"/>
        </w:rPr>
      </w:pPr>
      <w:r>
        <w:rPr>
          <w:rFonts w:ascii="Times New Roman" w:hAnsi="Times New Roman" w:cs="Times New Roman"/>
          <w:color w:val="000000"/>
        </w:rPr>
        <w:t>2.针对服务内容有必须说明的事项，请在“备注”栏目内注明；</w:t>
      </w:r>
    </w:p>
    <w:p w14:paraId="441352BE">
      <w:pPr>
        <w:pStyle w:val="2"/>
        <w:kinsoku w:val="0"/>
        <w:overflowPunct w:val="0"/>
        <w:spacing w:line="312" w:lineRule="exact"/>
        <w:ind w:left="220" w:firstLine="550" w:firstLineChars="262"/>
        <w:rPr>
          <w:rFonts w:ascii="Times New Roman" w:hAnsi="Times New Roman" w:cs="Times New Roman"/>
          <w:color w:val="000000"/>
        </w:rPr>
      </w:pPr>
      <w:r>
        <w:rPr>
          <w:rFonts w:ascii="Times New Roman" w:hAnsi="Times New Roman" w:cs="Times New Roman"/>
          <w:color w:val="000000"/>
        </w:rPr>
        <w:t>3.如有其它售后服务内容，可自行参照填写。</w:t>
      </w:r>
    </w:p>
    <w:p w14:paraId="625399C4">
      <w:pPr>
        <w:pStyle w:val="2"/>
        <w:kinsoku w:val="0"/>
        <w:overflowPunct w:val="0"/>
        <w:spacing w:line="360" w:lineRule="auto"/>
        <w:ind w:left="120" w:right="5726"/>
        <w:rPr>
          <w:rFonts w:ascii="Times New Roman" w:hAnsi="Times New Roman" w:cs="Times New Roman"/>
          <w:color w:val="000000"/>
          <w:szCs w:val="24"/>
        </w:rPr>
      </w:pPr>
    </w:p>
    <w:p w14:paraId="6618E2C4">
      <w:pPr>
        <w:pStyle w:val="2"/>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637D0B98">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554515F8">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047639E2">
      <w:pPr>
        <w:rPr>
          <w:rFonts w:ascii="Times New Roman" w:hAnsi="Times New Roman"/>
          <w:color w:val="000000"/>
        </w:rPr>
      </w:pPr>
    </w:p>
    <w:p w14:paraId="06E69D29">
      <w:pPr>
        <w:pStyle w:val="14"/>
        <w:ind w:firstLine="0"/>
        <w:rPr>
          <w:rFonts w:ascii="Times New Roman" w:hAnsi="Times New Roman" w:cs="Times New Roman"/>
        </w:rPr>
      </w:pPr>
    </w:p>
    <w:p w14:paraId="2569C044">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8" w:name="_Toc32697"/>
      <w:r>
        <w:rPr>
          <w:rFonts w:hint="eastAsia" w:eastAsia="宋体" w:cs="Times New Roman"/>
          <w:b/>
          <w:color w:val="000000"/>
          <w:spacing w:val="2"/>
          <w:kern w:val="2"/>
          <w:sz w:val="32"/>
          <w:szCs w:val="32"/>
          <w:lang w:val="en-US" w:eastAsia="zh-CN" w:bidi="ar-SA"/>
        </w:rPr>
        <w:t>8</w:t>
      </w:r>
      <w:r>
        <w:rPr>
          <w:rFonts w:hint="default" w:ascii="Times New Roman" w:hAnsi="Times New Roman" w:eastAsia="宋体" w:cs="Times New Roman"/>
          <w:b/>
          <w:color w:val="000000"/>
          <w:spacing w:val="2"/>
          <w:kern w:val="2"/>
          <w:sz w:val="32"/>
          <w:szCs w:val="32"/>
          <w:lang w:val="en-US" w:eastAsia="zh-CN" w:bidi="ar-SA"/>
        </w:rPr>
        <w:t>.</w:t>
      </w:r>
      <w:r>
        <w:rPr>
          <w:rFonts w:hint="eastAsia" w:ascii="Times New Roman" w:hAnsi="Times New Roman" w:eastAsia="宋体" w:cs="Times New Roman"/>
          <w:b/>
          <w:color w:val="000000"/>
          <w:spacing w:val="2"/>
          <w:sz w:val="32"/>
          <w:szCs w:val="32"/>
        </w:rPr>
        <w:t>供应商需要说明的其他文件和说明</w:t>
      </w:r>
      <w:bookmarkEnd w:id="18"/>
    </w:p>
    <w:p w14:paraId="50252C8D">
      <w:pPr>
        <w:pStyle w:val="13"/>
        <w:keepNext w:val="0"/>
        <w:keepLines w:val="0"/>
        <w:widowControl/>
        <w:suppressLineNumbers w:val="0"/>
        <w:spacing w:before="0" w:beforeAutospacing="1" w:after="0" w:afterAutospacing="1"/>
        <w:ind w:left="0" w:right="0" w:firstLine="562"/>
      </w:pPr>
    </w:p>
    <w:p w14:paraId="5742838D">
      <w:pPr>
        <w:pStyle w:val="13"/>
        <w:keepNext w:val="0"/>
        <w:keepLines w:val="0"/>
        <w:widowControl/>
        <w:suppressLineNumbers w:val="0"/>
        <w:spacing w:before="0" w:beforeAutospacing="1" w:after="0" w:afterAutospacing="1"/>
        <w:ind w:right="0"/>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C7013">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ffectLst/>
                    </wps:spPr>
                    <wps:txbx>
                      <w:txbxContent>
                        <w:p w14:paraId="52B473F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6s1RdAAAAADAQAADwAAAAAAAAABACAAAAAiAAAAZHJz&#10;L2Rvd25yZXYueG1sUEsBAhQAFAAAAAgAh07iQNTMjQgMAgAADwQAAA4AAAAAAAAAAQAgAAAAHwEA&#10;AGRycy9lMm9Eb2MueG1sUEsFBgAAAAAGAAYAWQEAAJ0FAAAAAA==&#10;">
              <v:fill on="f" focussize="0,0"/>
              <v:stroke on="f"/>
              <v:imagedata o:title=""/>
              <o:lock v:ext="edit" aspectratio="f"/>
              <v:textbox inset="0mm,0mm,0mm,0mm" style="mso-fit-shape-to-text:t;">
                <w:txbxContent>
                  <w:p w14:paraId="52B473F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4279F">
    <w:pPr>
      <w:pStyle w:val="11"/>
      <w:pBdr>
        <w:top w:val="none" w:color="auto" w:sz="0" w:space="1"/>
        <w:left w:val="none" w:color="auto" w:sz="0" w:space="4"/>
        <w:bottom w:val="none" w:color="auto" w:sz="0" w:space="1"/>
        <w:right w:val="none" w:color="auto" w:sz="0" w:space="4"/>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5B5A8"/>
    <w:multiLevelType w:val="singleLevel"/>
    <w:tmpl w:val="A165B5A8"/>
    <w:lvl w:ilvl="0" w:tentative="0">
      <w:start w:val="1"/>
      <w:numFmt w:val="decimal"/>
      <w:lvlText w:val="%1."/>
      <w:lvlJc w:val="left"/>
      <w:pPr>
        <w:tabs>
          <w:tab w:val="left" w:pos="312"/>
        </w:tabs>
      </w:pPr>
    </w:lvl>
  </w:abstractNum>
  <w:abstractNum w:abstractNumId="1">
    <w:nsid w:val="B6857046"/>
    <w:multiLevelType w:val="singleLevel"/>
    <w:tmpl w:val="B6857046"/>
    <w:lvl w:ilvl="0" w:tentative="0">
      <w:start w:val="1"/>
      <w:numFmt w:val="decimal"/>
      <w:suff w:val="nothing"/>
      <w:lvlText w:val="（%1）"/>
      <w:lvlJc w:val="left"/>
    </w:lvl>
  </w:abstractNum>
  <w:abstractNum w:abstractNumId="2">
    <w:nsid w:val="1210C317"/>
    <w:multiLevelType w:val="singleLevel"/>
    <w:tmpl w:val="1210C317"/>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3C492C"/>
    <w:rsid w:val="00D40D69"/>
    <w:rsid w:val="00E865C2"/>
    <w:rsid w:val="01EA0A5B"/>
    <w:rsid w:val="08C6368D"/>
    <w:rsid w:val="0E7E40C2"/>
    <w:rsid w:val="13B82867"/>
    <w:rsid w:val="18CB43A7"/>
    <w:rsid w:val="199D21E8"/>
    <w:rsid w:val="1A3C492C"/>
    <w:rsid w:val="1D743260"/>
    <w:rsid w:val="1DAF6046"/>
    <w:rsid w:val="229D7FCF"/>
    <w:rsid w:val="26D42FC1"/>
    <w:rsid w:val="2786250D"/>
    <w:rsid w:val="289B3D96"/>
    <w:rsid w:val="2FC242FE"/>
    <w:rsid w:val="31210BB1"/>
    <w:rsid w:val="38E55EC8"/>
    <w:rsid w:val="3A1C0AAF"/>
    <w:rsid w:val="45813EBC"/>
    <w:rsid w:val="468C2B19"/>
    <w:rsid w:val="46A211F9"/>
    <w:rsid w:val="46F6477A"/>
    <w:rsid w:val="49A86B61"/>
    <w:rsid w:val="4BE64A79"/>
    <w:rsid w:val="52E141EC"/>
    <w:rsid w:val="53395DD6"/>
    <w:rsid w:val="549A0AF6"/>
    <w:rsid w:val="59DD395F"/>
    <w:rsid w:val="5ED03A93"/>
    <w:rsid w:val="6129748A"/>
    <w:rsid w:val="61333E65"/>
    <w:rsid w:val="616109D2"/>
    <w:rsid w:val="651A5A67"/>
    <w:rsid w:val="67E759A9"/>
    <w:rsid w:val="6A1707C7"/>
    <w:rsid w:val="6AE33BBB"/>
    <w:rsid w:val="6BCA2166"/>
    <w:rsid w:val="6E7206C2"/>
    <w:rsid w:val="76D4359C"/>
    <w:rsid w:val="7BB340C8"/>
    <w:rsid w:val="7C3E7E36"/>
    <w:rsid w:val="7E07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qFormat/>
    <w:uiPriority w:val="0"/>
    <w:pPr>
      <w:keepNext/>
      <w:keepLines/>
      <w:spacing w:before="260" w:after="260" w:line="416" w:lineRule="auto"/>
      <w:outlineLvl w:val="2"/>
    </w:pPr>
    <w:rPr>
      <w:rFonts w:ascii="Calibri" w:hAnsi="Calibri" w:eastAsia="仿宋_GB2312"/>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1"/>
      <w:szCs w:val="21"/>
    </w:rPr>
  </w:style>
  <w:style w:type="paragraph" w:styleId="6">
    <w:name w:val="annotation text"/>
    <w:basedOn w:val="1"/>
    <w:qFormat/>
    <w:uiPriority w:val="0"/>
    <w:pPr>
      <w:adjustRightInd w:val="0"/>
      <w:jc w:val="left"/>
    </w:pPr>
    <w:rPr>
      <w:rFonts w:ascii="Times New Roman" w:hAnsi="Times New Roman" w:eastAsia="宋体" w:cs="Times New Roman"/>
      <w:sz w:val="21"/>
    </w:rPr>
  </w:style>
  <w:style w:type="paragraph" w:styleId="7">
    <w:name w:val="Body Text Indent"/>
    <w:basedOn w:val="1"/>
    <w:next w:val="1"/>
    <w:qFormat/>
    <w:uiPriority w:val="0"/>
    <w:pPr>
      <w:ind w:left="480" w:hanging="480" w:hangingChars="200"/>
    </w:pPr>
    <w:rPr>
      <w:sz w:val="24"/>
    </w:rPr>
  </w:style>
  <w:style w:type="paragraph" w:styleId="8">
    <w:name w:val="Plain Text"/>
    <w:basedOn w:val="1"/>
    <w:qFormat/>
    <w:uiPriority w:val="0"/>
    <w:pPr>
      <w:widowControl/>
      <w:overflowPunct w:val="0"/>
      <w:autoSpaceDE w:val="0"/>
      <w:autoSpaceDN w:val="0"/>
      <w:adjustRightInd w:val="0"/>
      <w:jc w:val="left"/>
      <w:textAlignment w:val="baseline"/>
    </w:pPr>
    <w:rPr>
      <w:rFonts w:ascii="宋体" w:hAnsi="Courier New"/>
      <w:kern w:val="0"/>
      <w:szCs w:val="20"/>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envelope return"/>
    <w:basedOn w:val="1"/>
    <w:qFormat/>
    <w:uiPriority w:val="99"/>
    <w:pPr>
      <w:snapToGrid w:val="0"/>
    </w:pPr>
    <w:rPr>
      <w:rFonts w:ascii="Arial" w:hAnsi="Arial" w:cs="Arial"/>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w:basedOn w:val="2"/>
    <w:next w:val="1"/>
    <w:qFormat/>
    <w:uiPriority w:val="0"/>
    <w:pPr>
      <w:ind w:firstLine="420"/>
    </w:pPr>
    <w:rPr>
      <w:rFonts w:eastAsia="宋体"/>
      <w:sz w:val="32"/>
      <w:szCs w:val="20"/>
    </w:rPr>
  </w:style>
  <w:style w:type="character" w:styleId="17">
    <w:name w:val="annotation reference"/>
    <w:qFormat/>
    <w:uiPriority w:val="0"/>
    <w:rPr>
      <w:sz w:val="21"/>
      <w:szCs w:val="21"/>
    </w:rPr>
  </w:style>
  <w:style w:type="character" w:customStyle="1" w:styleId="18">
    <w:name w:val="NormalCharacter"/>
    <w:link w:val="19"/>
    <w:semiHidden/>
    <w:qFormat/>
    <w:uiPriority w:val="0"/>
    <w:rPr>
      <w:rFonts w:ascii="Times New Roman" w:hAnsi="Times New Roman"/>
    </w:rPr>
  </w:style>
  <w:style w:type="paragraph" w:customStyle="1" w:styleId="19">
    <w:name w:val="UserStyle_26"/>
    <w:basedOn w:val="1"/>
    <w:link w:val="18"/>
    <w:qFormat/>
    <w:uiPriority w:val="0"/>
    <w:pPr>
      <w:textAlignment w:val="baseline"/>
    </w:pPr>
    <w:rPr>
      <w:rFonts w:ascii="Times New Roman" w:hAnsi="Times New Roman"/>
    </w:rPr>
  </w:style>
  <w:style w:type="paragraph" w:customStyle="1" w:styleId="20">
    <w:name w:val="UserStyle_266"/>
    <w:basedOn w:val="1"/>
    <w:next w:val="21"/>
    <w:qFormat/>
    <w:uiPriority w:val="0"/>
    <w:pPr>
      <w:jc w:val="left"/>
      <w:textAlignment w:val="baseline"/>
    </w:pPr>
    <w:rPr>
      <w:rFonts w:ascii="Times New Roman" w:hAnsi="Times New Roman"/>
      <w:kern w:val="21"/>
      <w:szCs w:val="21"/>
    </w:rPr>
  </w:style>
  <w:style w:type="paragraph" w:customStyle="1" w:styleId="21">
    <w:name w:val="BodyText"/>
    <w:basedOn w:val="1"/>
    <w:next w:val="1"/>
    <w:qFormat/>
    <w:uiPriority w:val="0"/>
    <w:pPr>
      <w:spacing w:after="120"/>
      <w:textAlignment w:val="baseline"/>
    </w:pPr>
    <w:rPr>
      <w:rFonts w:ascii="仿宋_GB2312" w:hAnsi="Times New Roman"/>
      <w:b/>
    </w:rPr>
  </w:style>
  <w:style w:type="paragraph" w:customStyle="1" w:styleId="22">
    <w:name w:val="Table Paragraph"/>
    <w:basedOn w:val="1"/>
    <w:qFormat/>
    <w:uiPriority w:val="1"/>
    <w:pPr>
      <w:autoSpaceDE w:val="0"/>
      <w:autoSpaceDN w:val="0"/>
      <w:adjustRightInd w:val="0"/>
      <w:jc w:val="left"/>
    </w:pPr>
    <w:rPr>
      <w:rFonts w:eastAsia="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13639</Words>
  <Characters>14448</Characters>
  <Lines>0</Lines>
  <Paragraphs>0</Paragraphs>
  <TotalTime>3</TotalTime>
  <ScaleCrop>false</ScaleCrop>
  <LinksUpToDate>false</LinksUpToDate>
  <CharactersWithSpaces>15138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2025-06-18T03:02:00Z</dcterms:created>
  <dc:creator>Lenovo</dc:creator>
  <cp:lastModifiedBy>Lenovo</cp:lastModifiedBy>
  <dcterms:modified xsi:type="dcterms:W3CDTF">2025-07-02T01:38:48Z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9897EE19BCB9498389D589EDDAEDB136_13</vt:lpwstr>
  </property>
  <property fmtid="{D5CDD505-2E9C-101B-9397-08002B2CF9AE}" pid="4" name="KSOTemplateDocerSaveRecord">
    <vt:lpwstr>eyJoZGlkIjoiZjYzMWFhMjljNGNkZDQ1YjI2ZDk5NGRjYjViYzc1Y2IiLCJ1c2VySWQiOiI2NTk4MDMwMDIifQ==</vt:lpwstr>
  </property>
</Properties>
</file>