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FD5D8">
      <w:pPr>
        <w:spacing w:line="360" w:lineRule="auto"/>
        <w:jc w:val="center"/>
        <w:rPr>
          <w:rFonts w:eastAsia="华文中宋"/>
          <w:b/>
          <w:sz w:val="36"/>
          <w:szCs w:val="36"/>
        </w:rPr>
      </w:pPr>
      <w:r>
        <w:rPr>
          <w:rFonts w:hint="eastAsia" w:eastAsia="华文中宋"/>
          <w:b/>
          <w:sz w:val="36"/>
          <w:szCs w:val="36"/>
        </w:rPr>
        <w:t xml:space="preserve">                                                                                                                                                                                                                                                                                                                               </w:t>
      </w:r>
    </w:p>
    <w:p w14:paraId="002B5ADF">
      <w:pPr>
        <w:jc w:val="center"/>
        <w:rPr>
          <w:rFonts w:asciiTheme="minorEastAsia" w:hAnsiTheme="minorEastAsia" w:eastAsiaTheme="minorEastAsia"/>
          <w:b/>
          <w:sz w:val="48"/>
          <w:szCs w:val="36"/>
        </w:rPr>
      </w:pPr>
      <w:r>
        <w:rPr>
          <w:rFonts w:hint="eastAsia" w:asciiTheme="minorEastAsia" w:hAnsiTheme="minorEastAsia" w:eastAsiaTheme="minorEastAsia"/>
          <w:b/>
          <w:sz w:val="48"/>
          <w:szCs w:val="36"/>
          <w:lang w:val="en-US" w:eastAsia="zh-CN"/>
        </w:rPr>
        <w:t>浙江省医学科技教育发展</w:t>
      </w:r>
      <w:r>
        <w:rPr>
          <w:rFonts w:asciiTheme="minorEastAsia" w:hAnsiTheme="minorEastAsia" w:eastAsiaTheme="minorEastAsia"/>
          <w:b/>
          <w:sz w:val="48"/>
          <w:szCs w:val="36"/>
        </w:rPr>
        <w:t>中心</w:t>
      </w:r>
    </w:p>
    <w:p w14:paraId="0DB7A6C8">
      <w:pPr>
        <w:spacing w:line="360" w:lineRule="auto"/>
        <w:jc w:val="center"/>
        <w:rPr>
          <w:rFonts w:asciiTheme="minorEastAsia" w:hAnsiTheme="minorEastAsia" w:eastAsiaTheme="minorEastAsia"/>
          <w:b/>
          <w:sz w:val="48"/>
          <w:szCs w:val="36"/>
        </w:rPr>
      </w:pPr>
      <w:r>
        <w:rPr>
          <w:rFonts w:hint="default" w:asciiTheme="minorEastAsia" w:hAnsiTheme="minorEastAsia" w:eastAsiaTheme="minorEastAsia"/>
          <w:b/>
          <w:sz w:val="48"/>
          <w:szCs w:val="36"/>
          <w:lang w:eastAsia="zh-CN"/>
          <w:woUserID w:val="1"/>
        </w:rPr>
        <w:t>车辆</w:t>
      </w:r>
      <w:r>
        <w:rPr>
          <w:rFonts w:hint="eastAsia" w:asciiTheme="minorEastAsia" w:hAnsiTheme="minorEastAsia" w:eastAsiaTheme="minorEastAsia"/>
          <w:b/>
          <w:sz w:val="48"/>
          <w:szCs w:val="36"/>
          <w:lang w:val="en-US" w:eastAsia="zh-CN"/>
        </w:rPr>
        <w:t>维修</w:t>
      </w:r>
      <w:r>
        <w:rPr>
          <w:rFonts w:hint="default" w:asciiTheme="minorEastAsia" w:hAnsiTheme="minorEastAsia" w:eastAsiaTheme="minorEastAsia"/>
          <w:b/>
          <w:sz w:val="48"/>
          <w:szCs w:val="36"/>
          <w:lang w:eastAsia="zh-CN"/>
          <w:woUserID w:val="1"/>
        </w:rPr>
        <w:t>和保养</w:t>
      </w:r>
      <w:r>
        <w:rPr>
          <w:rFonts w:hint="eastAsia" w:asciiTheme="minorEastAsia" w:hAnsiTheme="minorEastAsia" w:eastAsiaTheme="minorEastAsia"/>
          <w:b/>
          <w:sz w:val="48"/>
          <w:szCs w:val="36"/>
          <w:lang w:val="en-US" w:eastAsia="zh-CN"/>
        </w:rPr>
        <w:t>服务</w:t>
      </w:r>
      <w:r>
        <w:rPr>
          <w:rFonts w:hint="default" w:asciiTheme="minorEastAsia" w:hAnsiTheme="minorEastAsia" w:eastAsiaTheme="minorEastAsia"/>
          <w:b/>
          <w:sz w:val="48"/>
          <w:szCs w:val="36"/>
          <w:lang w:eastAsia="zh-CN"/>
          <w:woUserID w:val="1"/>
        </w:rPr>
        <w:t>供应</w:t>
      </w:r>
      <w:r>
        <w:rPr>
          <w:rFonts w:hint="eastAsia" w:asciiTheme="minorEastAsia" w:hAnsiTheme="minorEastAsia" w:eastAsiaTheme="minorEastAsia"/>
          <w:b/>
          <w:sz w:val="48"/>
          <w:szCs w:val="36"/>
          <w:lang w:val="en-US" w:eastAsia="zh-CN"/>
        </w:rPr>
        <w:t>商</w:t>
      </w:r>
      <w:r>
        <w:rPr>
          <w:rFonts w:hint="eastAsia" w:asciiTheme="minorEastAsia" w:hAnsiTheme="minorEastAsia" w:eastAsiaTheme="minorEastAsia"/>
          <w:b/>
          <w:sz w:val="48"/>
          <w:szCs w:val="36"/>
        </w:rPr>
        <w:t>遴选项目</w:t>
      </w:r>
    </w:p>
    <w:p w14:paraId="71AD9DB3">
      <w:pPr>
        <w:spacing w:line="360" w:lineRule="auto"/>
        <w:jc w:val="center"/>
        <w:rPr>
          <w:rFonts w:asciiTheme="minorEastAsia" w:hAnsiTheme="minorEastAsia" w:eastAsiaTheme="minorEastAsia"/>
          <w:b/>
          <w:sz w:val="36"/>
          <w:szCs w:val="36"/>
        </w:rPr>
      </w:pPr>
    </w:p>
    <w:p w14:paraId="246A282A">
      <w:pPr>
        <w:spacing w:line="360" w:lineRule="auto"/>
        <w:jc w:val="center"/>
        <w:rPr>
          <w:rFonts w:asciiTheme="minorEastAsia" w:hAnsiTheme="minorEastAsia" w:eastAsiaTheme="minorEastAsia"/>
          <w:b/>
          <w:sz w:val="36"/>
          <w:szCs w:val="36"/>
        </w:rPr>
      </w:pPr>
    </w:p>
    <w:p w14:paraId="7D36E700">
      <w:pPr>
        <w:spacing w:line="360" w:lineRule="auto"/>
        <w:jc w:val="center"/>
        <w:rPr>
          <w:rFonts w:asciiTheme="minorEastAsia" w:hAnsiTheme="minorEastAsia" w:eastAsiaTheme="minorEastAsia"/>
          <w:b/>
          <w:sz w:val="36"/>
          <w:szCs w:val="36"/>
        </w:rPr>
      </w:pPr>
    </w:p>
    <w:p w14:paraId="6EB83441">
      <w:pPr>
        <w:spacing w:line="360" w:lineRule="auto"/>
        <w:jc w:val="center"/>
        <w:rPr>
          <w:rFonts w:asciiTheme="minorEastAsia" w:hAnsiTheme="minorEastAsia" w:eastAsiaTheme="minorEastAsia"/>
          <w:b/>
          <w:sz w:val="36"/>
          <w:szCs w:val="36"/>
        </w:rPr>
      </w:pPr>
    </w:p>
    <w:p w14:paraId="700BB458">
      <w:pPr>
        <w:spacing w:line="360" w:lineRule="auto"/>
        <w:jc w:val="center"/>
        <w:rPr>
          <w:rFonts w:asciiTheme="minorEastAsia" w:hAnsiTheme="minorEastAsia" w:eastAsiaTheme="minorEastAsia"/>
          <w:b/>
          <w:sz w:val="52"/>
          <w:szCs w:val="36"/>
        </w:rPr>
      </w:pPr>
      <w:r>
        <w:rPr>
          <w:rFonts w:hint="eastAsia" w:asciiTheme="minorEastAsia" w:hAnsiTheme="minorEastAsia" w:eastAsiaTheme="minorEastAsia"/>
          <w:b/>
          <w:sz w:val="52"/>
          <w:szCs w:val="36"/>
        </w:rPr>
        <w:t>遴选文件</w:t>
      </w:r>
    </w:p>
    <w:p w14:paraId="721520D5">
      <w:pPr>
        <w:spacing w:line="360" w:lineRule="auto"/>
        <w:jc w:val="center"/>
        <w:rPr>
          <w:rFonts w:asciiTheme="minorEastAsia" w:hAnsiTheme="minorEastAsia" w:eastAsiaTheme="minorEastAsia"/>
          <w:b/>
          <w:sz w:val="36"/>
          <w:szCs w:val="36"/>
        </w:rPr>
      </w:pPr>
    </w:p>
    <w:p w14:paraId="5821CB2F">
      <w:pPr>
        <w:spacing w:line="360" w:lineRule="auto"/>
        <w:jc w:val="center"/>
        <w:rPr>
          <w:rFonts w:asciiTheme="minorEastAsia" w:hAnsiTheme="minorEastAsia" w:eastAsiaTheme="minorEastAsia"/>
          <w:b/>
          <w:sz w:val="36"/>
          <w:szCs w:val="36"/>
        </w:rPr>
      </w:pPr>
    </w:p>
    <w:p w14:paraId="5ABB868C">
      <w:pPr>
        <w:spacing w:line="360" w:lineRule="auto"/>
        <w:rPr>
          <w:rFonts w:asciiTheme="minorEastAsia" w:hAnsiTheme="minorEastAsia" w:eastAsiaTheme="minorEastAsia"/>
          <w:b/>
          <w:sz w:val="36"/>
          <w:szCs w:val="36"/>
        </w:rPr>
      </w:pPr>
    </w:p>
    <w:p w14:paraId="2478C218">
      <w:pPr>
        <w:spacing w:line="360" w:lineRule="auto"/>
        <w:jc w:val="center"/>
        <w:rPr>
          <w:rFonts w:asciiTheme="minorEastAsia" w:hAnsiTheme="minorEastAsia" w:eastAsiaTheme="minorEastAsia"/>
          <w:b/>
          <w:sz w:val="36"/>
          <w:szCs w:val="36"/>
        </w:rPr>
      </w:pPr>
    </w:p>
    <w:p w14:paraId="0A21F68E">
      <w:pPr>
        <w:spacing w:line="360" w:lineRule="auto"/>
        <w:jc w:val="center"/>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浙江省医学科技教育发展中心</w:t>
      </w:r>
    </w:p>
    <w:p w14:paraId="188C0EA2">
      <w:pPr>
        <w:spacing w:line="360" w:lineRule="auto"/>
        <w:jc w:val="center"/>
        <w:rPr>
          <w:rFonts w:asciiTheme="minorEastAsia" w:hAnsiTheme="minorEastAsia" w:eastAsiaTheme="minorEastAsia"/>
          <w:b/>
          <w:sz w:val="36"/>
          <w:szCs w:val="36"/>
        </w:rPr>
      </w:pPr>
      <w:r>
        <w:rPr>
          <w:rFonts w:hint="eastAsia" w:asciiTheme="minorEastAsia" w:hAnsiTheme="minorEastAsia" w:eastAsiaTheme="minorEastAsia"/>
          <w:b/>
          <w:sz w:val="28"/>
          <w:szCs w:val="28"/>
        </w:rPr>
        <w:t>202</w:t>
      </w:r>
      <w:r>
        <w:rPr>
          <w:rFonts w:hint="eastAsia" w:asciiTheme="minorEastAsia" w:hAnsiTheme="minorEastAsia" w:eastAsiaTheme="minorEastAsia"/>
          <w:b/>
          <w:sz w:val="28"/>
          <w:szCs w:val="28"/>
          <w:lang w:val="en-US" w:eastAsia="zh-CN"/>
        </w:rPr>
        <w:t>5</w:t>
      </w:r>
      <w:r>
        <w:rPr>
          <w:rFonts w:hint="eastAsia" w:asciiTheme="minorEastAsia" w:hAnsiTheme="minorEastAsia" w:eastAsiaTheme="minorEastAsia"/>
          <w:b/>
          <w:sz w:val="28"/>
          <w:szCs w:val="28"/>
        </w:rPr>
        <w:t>年</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月</w:t>
      </w:r>
    </w:p>
    <w:p w14:paraId="22220722">
      <w:pPr>
        <w:spacing w:line="360" w:lineRule="auto"/>
        <w:jc w:val="center"/>
        <w:rPr>
          <w:rFonts w:eastAsia="华文中宋"/>
          <w:b/>
          <w:sz w:val="36"/>
          <w:szCs w:val="36"/>
        </w:rPr>
        <w:sectPr>
          <w:headerReference r:id="rId3" w:type="default"/>
          <w:footerReference r:id="rId4" w:type="default"/>
          <w:pgSz w:w="11906" w:h="16838"/>
          <w:pgMar w:top="1440" w:right="1588" w:bottom="1440" w:left="1588" w:header="851" w:footer="992" w:gutter="0"/>
          <w:cols w:space="720" w:num="1"/>
          <w:docGrid w:type="lines" w:linePitch="318" w:charSpace="0"/>
        </w:sectPr>
      </w:pPr>
    </w:p>
    <w:p w14:paraId="02EF1F5D">
      <w:pPr>
        <w:jc w:val="center"/>
        <w:rPr>
          <w:rFonts w:hint="default" w:ascii="宋体" w:hAnsi="宋体" w:eastAsia="宋体" w:cs="宋体"/>
          <w:b/>
          <w:sz w:val="28"/>
          <w:szCs w:val="28"/>
          <w:lang w:val="en-US" w:eastAsia="zh-CN"/>
        </w:rPr>
      </w:pPr>
      <w:r>
        <w:rPr>
          <w:rFonts w:hint="eastAsia" w:ascii="宋体" w:hAnsi="宋体" w:cs="宋体"/>
          <w:b/>
          <w:sz w:val="28"/>
          <w:szCs w:val="28"/>
        </w:rPr>
        <w:t xml:space="preserve">第一章 </w:t>
      </w:r>
      <w:r>
        <w:rPr>
          <w:rFonts w:hint="eastAsia" w:ascii="宋体" w:hAnsi="宋体" w:cs="宋体"/>
          <w:b/>
          <w:sz w:val="28"/>
          <w:szCs w:val="28"/>
          <w:lang w:val="en-US" w:eastAsia="zh-CN"/>
        </w:rPr>
        <w:t>遴选公告</w:t>
      </w:r>
    </w:p>
    <w:p w14:paraId="18AFE1AA">
      <w:pPr>
        <w:spacing w:line="360" w:lineRule="auto"/>
        <w:rPr>
          <w:rFonts w:ascii="宋体" w:hAnsi="宋体" w:cs="宋体"/>
          <w:sz w:val="24"/>
          <w:szCs w:val="24"/>
        </w:rPr>
      </w:pPr>
      <w:r>
        <w:rPr>
          <w:rFonts w:hint="eastAsia" w:ascii="宋体" w:hAnsi="宋体" w:cs="宋体"/>
          <w:sz w:val="24"/>
          <w:szCs w:val="24"/>
        </w:rPr>
        <w:t xml:space="preserve">    为规范</w:t>
      </w:r>
      <w:r>
        <w:rPr>
          <w:rFonts w:hint="eastAsia" w:ascii="宋体" w:hAnsi="宋体" w:cs="宋体"/>
          <w:sz w:val="24"/>
          <w:szCs w:val="24"/>
          <w:lang w:val="en-US" w:eastAsia="zh-CN"/>
        </w:rPr>
        <w:t>公车维修工作，</w:t>
      </w:r>
      <w:r>
        <w:rPr>
          <w:rFonts w:hint="eastAsia" w:ascii="宋体" w:hAnsi="宋体" w:cs="宋体"/>
          <w:sz w:val="24"/>
          <w:szCs w:val="24"/>
        </w:rPr>
        <w:t>浙江省医学科技教育发展中心</w:t>
      </w:r>
      <w:r>
        <w:rPr>
          <w:rFonts w:hint="eastAsia" w:ascii="宋体" w:hAnsi="宋体" w:cs="宋体"/>
          <w:sz w:val="24"/>
          <w:szCs w:val="24"/>
          <w:lang w:val="en-US" w:eastAsia="zh-CN"/>
        </w:rPr>
        <w:t>拟</w:t>
      </w:r>
      <w:r>
        <w:rPr>
          <w:rFonts w:hint="eastAsia" w:ascii="宋体" w:hAnsi="宋体" w:cs="宋体"/>
          <w:sz w:val="24"/>
          <w:szCs w:val="24"/>
        </w:rPr>
        <w:t>开展</w:t>
      </w:r>
      <w:r>
        <w:rPr>
          <w:rFonts w:hint="eastAsia" w:ascii="宋体" w:hAnsi="宋体" w:cs="宋体"/>
          <w:sz w:val="24"/>
          <w:szCs w:val="24"/>
          <w:lang w:val="en-US" w:eastAsia="zh-CN"/>
        </w:rPr>
        <w:t>2025年7月-2026年6月</w:t>
      </w:r>
      <w:r>
        <w:rPr>
          <w:rFonts w:hint="default" w:ascii="宋体" w:hAnsi="宋体" w:cs="宋体"/>
          <w:sz w:val="24"/>
          <w:szCs w:val="24"/>
          <w:lang w:eastAsia="zh-CN"/>
          <w:woUserID w:val="1"/>
        </w:rPr>
        <w:t>车辆维修和保养服务供应商</w:t>
      </w:r>
      <w:r>
        <w:rPr>
          <w:rFonts w:hint="eastAsia" w:ascii="宋体" w:hAnsi="宋体" w:cs="宋体"/>
          <w:sz w:val="24"/>
          <w:szCs w:val="24"/>
        </w:rPr>
        <w:t>遴选工作。现将具体</w:t>
      </w:r>
      <w:r>
        <w:rPr>
          <w:rFonts w:hint="eastAsia" w:ascii="宋体" w:hAnsi="宋体" w:cs="宋体"/>
          <w:sz w:val="24"/>
          <w:szCs w:val="24"/>
          <w:lang w:val="en-US" w:eastAsia="zh-CN"/>
        </w:rPr>
        <w:t>事项</w:t>
      </w:r>
      <w:r>
        <w:rPr>
          <w:rFonts w:hint="eastAsia" w:ascii="宋体" w:hAnsi="宋体" w:cs="宋体"/>
          <w:sz w:val="24"/>
          <w:szCs w:val="24"/>
        </w:rPr>
        <w:t>公告如下：</w:t>
      </w:r>
      <w:r>
        <w:rPr>
          <w:rFonts w:ascii="宋体" w:hAnsi="宋体" w:cs="宋体"/>
          <w:sz w:val="24"/>
          <w:szCs w:val="24"/>
        </w:rPr>
        <w:t xml:space="preserve"> </w:t>
      </w:r>
    </w:p>
    <w:p w14:paraId="017176FE">
      <w:pPr>
        <w:numPr>
          <w:ilvl w:val="0"/>
          <w:numId w:val="1"/>
        </w:numPr>
        <w:tabs>
          <w:tab w:val="left" w:pos="851"/>
        </w:tabs>
        <w:spacing w:line="360" w:lineRule="auto"/>
        <w:ind w:left="148" w:leftChars="0" w:firstLine="482" w:firstLineChars="0"/>
        <w:rPr>
          <w:rFonts w:ascii="宋体" w:hAnsi="宋体" w:cs="宋体"/>
          <w:b/>
          <w:sz w:val="24"/>
          <w:szCs w:val="24"/>
        </w:rPr>
      </w:pPr>
      <w:r>
        <w:rPr>
          <w:rFonts w:hint="eastAsia" w:ascii="宋体" w:hAnsi="宋体" w:cs="宋体"/>
          <w:b/>
          <w:sz w:val="24"/>
          <w:szCs w:val="24"/>
        </w:rPr>
        <w:t>项目名称</w:t>
      </w:r>
    </w:p>
    <w:p w14:paraId="28457653">
      <w:pPr>
        <w:tabs>
          <w:tab w:val="left" w:pos="851"/>
        </w:tabs>
        <w:spacing w:line="360" w:lineRule="auto"/>
        <w:ind w:firstLine="480" w:firstLineChars="200"/>
        <w:rPr>
          <w:rFonts w:ascii="宋体" w:hAnsi="宋体" w:cs="宋体"/>
          <w:sz w:val="24"/>
          <w:szCs w:val="24"/>
        </w:rPr>
      </w:pPr>
      <w:r>
        <w:rPr>
          <w:rFonts w:hint="eastAsia" w:ascii="宋体" w:hAnsi="宋体" w:cs="宋体"/>
          <w:sz w:val="24"/>
          <w:szCs w:val="24"/>
        </w:rPr>
        <w:t>浙江省医学科技教育发展中心</w:t>
      </w:r>
      <w:r>
        <w:rPr>
          <w:rFonts w:hint="default" w:ascii="宋体" w:hAnsi="宋体" w:cs="宋体"/>
          <w:sz w:val="24"/>
          <w:szCs w:val="24"/>
          <w:woUserID w:val="1"/>
        </w:rPr>
        <w:t>车辆维修和保养</w:t>
      </w:r>
      <w:r>
        <w:rPr>
          <w:rFonts w:hint="eastAsia" w:ascii="宋体" w:hAnsi="宋体" w:cs="宋体"/>
          <w:sz w:val="24"/>
          <w:szCs w:val="24"/>
          <w:lang w:val="en-US" w:eastAsia="zh-CN"/>
        </w:rPr>
        <w:t>服务</w:t>
      </w:r>
      <w:r>
        <w:rPr>
          <w:rFonts w:hint="default" w:ascii="宋体" w:hAnsi="宋体" w:cs="宋体"/>
          <w:sz w:val="24"/>
          <w:szCs w:val="24"/>
          <w:lang w:eastAsia="zh-CN"/>
          <w:woUserID w:val="1"/>
        </w:rPr>
        <w:t>供应</w:t>
      </w:r>
      <w:r>
        <w:rPr>
          <w:rFonts w:hint="eastAsia" w:ascii="宋体" w:hAnsi="宋体" w:cs="宋体"/>
          <w:sz w:val="24"/>
          <w:szCs w:val="24"/>
          <w:lang w:val="en-US" w:eastAsia="zh-CN"/>
        </w:rPr>
        <w:t>商</w:t>
      </w:r>
      <w:r>
        <w:rPr>
          <w:rFonts w:hint="eastAsia" w:ascii="宋体" w:hAnsi="宋体" w:cs="宋体"/>
          <w:sz w:val="24"/>
          <w:szCs w:val="24"/>
        </w:rPr>
        <w:t>遴选项目</w:t>
      </w:r>
    </w:p>
    <w:p w14:paraId="164C4321">
      <w:pPr>
        <w:numPr>
          <w:ilvl w:val="0"/>
          <w:numId w:val="1"/>
        </w:numPr>
        <w:tabs>
          <w:tab w:val="left" w:pos="851"/>
        </w:tabs>
        <w:spacing w:line="360" w:lineRule="auto"/>
        <w:ind w:left="148" w:leftChars="0" w:firstLine="482" w:firstLineChars="0"/>
        <w:rPr>
          <w:rFonts w:ascii="宋体" w:hAnsi="宋体" w:cs="宋体"/>
          <w:b/>
          <w:sz w:val="24"/>
          <w:szCs w:val="24"/>
        </w:rPr>
      </w:pPr>
      <w:r>
        <w:rPr>
          <w:rFonts w:hint="eastAsia" w:ascii="宋体" w:hAnsi="宋体" w:cs="宋体"/>
          <w:b/>
          <w:sz w:val="24"/>
          <w:szCs w:val="24"/>
        </w:rPr>
        <w:t>遴选目的</w:t>
      </w:r>
    </w:p>
    <w:p w14:paraId="39C0215E">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通过遴选的方式确定</w:t>
      </w:r>
      <w:r>
        <w:rPr>
          <w:rFonts w:hint="eastAsia" w:ascii="宋体" w:hAnsi="宋体" w:cs="宋体"/>
          <w:sz w:val="24"/>
          <w:szCs w:val="24"/>
          <w:lang w:val="en-US" w:eastAsia="zh-CN"/>
        </w:rPr>
        <w:t>1-3</w:t>
      </w:r>
      <w:r>
        <w:rPr>
          <w:rFonts w:hint="eastAsia" w:ascii="宋体" w:hAnsi="宋体" w:cs="宋体"/>
          <w:sz w:val="24"/>
          <w:szCs w:val="24"/>
        </w:rPr>
        <w:t>家具备资格、满足要求的</w:t>
      </w:r>
      <w:r>
        <w:rPr>
          <w:rFonts w:hint="default" w:ascii="宋体" w:hAnsi="宋体" w:cs="宋体"/>
          <w:sz w:val="24"/>
          <w:szCs w:val="24"/>
          <w:woUserID w:val="1"/>
        </w:rPr>
        <w:t>车辆</w:t>
      </w:r>
      <w:r>
        <w:rPr>
          <w:rFonts w:hint="eastAsia" w:ascii="宋体" w:hAnsi="宋体" w:cs="宋体"/>
          <w:sz w:val="24"/>
          <w:szCs w:val="24"/>
          <w:lang w:val="en-US" w:eastAsia="zh-CN"/>
        </w:rPr>
        <w:t>维修</w:t>
      </w:r>
      <w:r>
        <w:rPr>
          <w:rFonts w:hint="default" w:ascii="宋体" w:hAnsi="宋体" w:cs="宋体"/>
          <w:sz w:val="24"/>
          <w:szCs w:val="24"/>
          <w:lang w:eastAsia="zh-CN"/>
          <w:woUserID w:val="1"/>
        </w:rPr>
        <w:t>和保养</w:t>
      </w:r>
      <w:r>
        <w:rPr>
          <w:rFonts w:hint="eastAsia" w:ascii="宋体" w:hAnsi="宋体" w:cs="宋体"/>
          <w:sz w:val="24"/>
          <w:szCs w:val="24"/>
          <w:lang w:val="en-US" w:eastAsia="zh-CN"/>
        </w:rPr>
        <w:t>服务</w:t>
      </w:r>
      <w:r>
        <w:rPr>
          <w:rFonts w:hint="default" w:ascii="宋体" w:hAnsi="宋体" w:cs="宋体"/>
          <w:sz w:val="24"/>
          <w:szCs w:val="24"/>
          <w:lang w:eastAsia="zh-CN"/>
          <w:woUserID w:val="1"/>
        </w:rPr>
        <w:t>供应</w:t>
      </w:r>
      <w:r>
        <w:rPr>
          <w:rFonts w:hint="eastAsia" w:ascii="宋体" w:hAnsi="宋体" w:cs="宋体"/>
          <w:sz w:val="24"/>
          <w:szCs w:val="24"/>
          <w:lang w:val="en-US" w:eastAsia="zh-CN"/>
        </w:rPr>
        <w:t>商，</w:t>
      </w:r>
      <w:r>
        <w:rPr>
          <w:rFonts w:hint="eastAsia" w:ascii="宋体" w:hAnsi="宋体" w:cs="宋体"/>
          <w:sz w:val="24"/>
          <w:szCs w:val="24"/>
        </w:rPr>
        <w:t>为中心</w:t>
      </w:r>
      <w:r>
        <w:rPr>
          <w:rFonts w:hint="eastAsia" w:ascii="宋体" w:hAnsi="宋体" w:cs="宋体"/>
          <w:sz w:val="24"/>
          <w:szCs w:val="24"/>
          <w:lang w:val="en-US" w:eastAsia="zh-CN"/>
          <w:woUserID w:val="1"/>
        </w:rPr>
        <w:t>公车</w:t>
      </w:r>
      <w:r>
        <w:rPr>
          <w:rFonts w:hint="eastAsia" w:ascii="宋体" w:hAnsi="宋体" w:cs="宋体"/>
          <w:sz w:val="24"/>
          <w:szCs w:val="24"/>
        </w:rPr>
        <w:t>提供</w:t>
      </w:r>
      <w:r>
        <w:rPr>
          <w:rFonts w:hint="eastAsia" w:ascii="宋体" w:hAnsi="宋体" w:cs="宋体"/>
          <w:sz w:val="24"/>
          <w:szCs w:val="24"/>
          <w:lang w:val="en-US" w:eastAsia="zh-CN"/>
        </w:rPr>
        <w:t>维修</w:t>
      </w:r>
      <w:r>
        <w:rPr>
          <w:rFonts w:hint="default" w:ascii="宋体" w:hAnsi="宋体" w:cs="宋体"/>
          <w:sz w:val="24"/>
          <w:szCs w:val="24"/>
          <w:lang w:eastAsia="zh-CN"/>
          <w:woUserID w:val="1"/>
        </w:rPr>
        <w:t>和保养</w:t>
      </w:r>
      <w:r>
        <w:rPr>
          <w:rFonts w:hint="eastAsia" w:ascii="宋体" w:hAnsi="宋体" w:cs="宋体"/>
          <w:sz w:val="24"/>
          <w:szCs w:val="24"/>
          <w:lang w:val="en-US" w:eastAsia="zh-CN"/>
        </w:rPr>
        <w:t>服务。</w:t>
      </w:r>
    </w:p>
    <w:p w14:paraId="0FC7E706">
      <w:pPr>
        <w:numPr>
          <w:ilvl w:val="0"/>
          <w:numId w:val="1"/>
        </w:numPr>
        <w:spacing w:line="360" w:lineRule="auto"/>
        <w:ind w:left="148" w:leftChars="0" w:firstLine="482"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预算金额</w:t>
      </w:r>
      <w:bookmarkStart w:id="88" w:name="_GoBack"/>
      <w:bookmarkEnd w:id="88"/>
    </w:p>
    <w:p w14:paraId="4F86B9B5">
      <w:pPr>
        <w:numPr>
          <w:ilvl w:val="0"/>
          <w:numId w:val="0"/>
        </w:numPr>
        <w:spacing w:line="360" w:lineRule="auto"/>
        <w:ind w:leftChars="200"/>
        <w:rPr>
          <w:rFonts w:hint="eastAsia" w:ascii="微软雅黑" w:hAnsi="微软雅黑" w:eastAsia="微软雅黑" w:cs="微软雅黑"/>
          <w:i w:val="0"/>
          <w:iCs w:val="0"/>
          <w:caps w:val="0"/>
          <w:color w:val="000000"/>
          <w:spacing w:val="0"/>
          <w:sz w:val="21"/>
          <w:szCs w:val="21"/>
          <w:lang w:val="en-US" w:eastAsia="zh-CN"/>
        </w:rPr>
      </w:pPr>
      <w:r>
        <w:rPr>
          <w:rFonts w:hint="eastAsia" w:ascii="宋体" w:hAnsi="宋体" w:cs="宋体"/>
          <w:b w:val="0"/>
          <w:bCs w:val="0"/>
          <w:sz w:val="24"/>
          <w:szCs w:val="24"/>
          <w:lang w:val="en-US" w:eastAsia="zh-CN"/>
        </w:rPr>
        <w:t>25000/年（</w:t>
      </w:r>
      <w:r>
        <w:rPr>
          <w:rFonts w:ascii="微软雅黑" w:hAnsi="微软雅黑" w:eastAsia="微软雅黑" w:cs="微软雅黑"/>
          <w:i w:val="0"/>
          <w:iCs w:val="0"/>
          <w:caps w:val="0"/>
          <w:color w:val="000000"/>
          <w:spacing w:val="0"/>
          <w:sz w:val="21"/>
          <w:szCs w:val="21"/>
        </w:rPr>
        <w:t>历史参考金额，</w:t>
      </w:r>
      <w:r>
        <w:rPr>
          <w:rFonts w:hint="eastAsia" w:ascii="微软雅黑" w:hAnsi="微软雅黑" w:eastAsia="微软雅黑" w:cs="微软雅黑"/>
          <w:i w:val="0"/>
          <w:iCs w:val="0"/>
          <w:caps w:val="0"/>
          <w:color w:val="000000"/>
          <w:spacing w:val="0"/>
          <w:sz w:val="21"/>
          <w:szCs w:val="21"/>
          <w:lang w:val="en-US" w:eastAsia="zh-CN"/>
        </w:rPr>
        <w:t>仅供</w:t>
      </w:r>
      <w:r>
        <w:rPr>
          <w:rFonts w:ascii="微软雅黑" w:hAnsi="微软雅黑" w:eastAsia="微软雅黑" w:cs="微软雅黑"/>
          <w:i w:val="0"/>
          <w:iCs w:val="0"/>
          <w:caps w:val="0"/>
          <w:color w:val="000000"/>
          <w:spacing w:val="0"/>
          <w:sz w:val="21"/>
          <w:szCs w:val="21"/>
        </w:rPr>
        <w:t>参考，以实际维修发生额结算</w:t>
      </w:r>
      <w:r>
        <w:rPr>
          <w:rFonts w:hint="eastAsia" w:ascii="微软雅黑" w:hAnsi="微软雅黑" w:eastAsia="微软雅黑" w:cs="微软雅黑"/>
          <w:i w:val="0"/>
          <w:iCs w:val="0"/>
          <w:caps w:val="0"/>
          <w:color w:val="000000"/>
          <w:spacing w:val="0"/>
          <w:sz w:val="21"/>
          <w:szCs w:val="21"/>
          <w:lang w:eastAsia="zh-CN"/>
        </w:rPr>
        <w:t>）</w:t>
      </w:r>
    </w:p>
    <w:p w14:paraId="2D91CFBA">
      <w:pPr>
        <w:numPr>
          <w:ilvl w:val="0"/>
          <w:numId w:val="1"/>
        </w:numPr>
        <w:spacing w:line="360" w:lineRule="auto"/>
        <w:ind w:left="148" w:leftChars="0" w:firstLine="482" w:firstLineChars="0"/>
        <w:rPr>
          <w:rFonts w:hint="eastAsia" w:ascii="宋体" w:hAnsi="宋体" w:cs="宋体"/>
          <w:b/>
          <w:bCs/>
          <w:sz w:val="24"/>
          <w:szCs w:val="24"/>
          <w:lang w:val="en-US" w:eastAsia="zh-CN"/>
        </w:rPr>
      </w:pPr>
      <w:r>
        <w:rPr>
          <w:rFonts w:hint="eastAsia" w:ascii="宋体" w:hAnsi="宋体" w:cs="宋体"/>
          <w:b/>
          <w:bCs/>
          <w:sz w:val="24"/>
          <w:szCs w:val="24"/>
          <w:lang w:val="en-US" w:eastAsia="zh-CN"/>
        </w:rPr>
        <w:t>服务内容和范围</w:t>
      </w:r>
    </w:p>
    <w:p w14:paraId="257DC1E2">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1、提供无偿紧急救援服务：杭州地区（含下辖县市）区域内采购人的车辆在外出途中发生故障需急修的，供应商应在接到报障电话90分钟内派人赶到救援现场抢修，急修、抢修不另外收取费用</w:t>
      </w:r>
      <w:r>
        <w:rPr>
          <w:rFonts w:hint="default" w:ascii="宋体" w:hAnsi="宋体"/>
          <w:sz w:val="24"/>
          <w:highlight w:val="yellow"/>
          <w:woUserID w:val="1"/>
        </w:rPr>
        <w:t>，至少1次/年</w:t>
      </w:r>
      <w:r>
        <w:rPr>
          <w:rFonts w:hint="eastAsia" w:ascii="宋体" w:hAnsi="宋体"/>
          <w:sz w:val="24"/>
        </w:rPr>
        <w:t>。</w:t>
      </w:r>
    </w:p>
    <w:p w14:paraId="078B1AB8">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2、供应商所维修的车辆出厂，要符合国家有关质量标准，没有国家标准的，要达到行业或部门标准，并对出厂车辆实行质量责任保障。在质保期内，凡因修理质量问题造成车辆故障或机件损坏，供应商应无条件及时无偿修复，对造成</w:t>
      </w:r>
      <w:r>
        <w:rPr>
          <w:rFonts w:hint="default" w:ascii="宋体" w:hAnsi="宋体"/>
          <w:sz w:val="24"/>
          <w:woUserID w:val="1"/>
        </w:rPr>
        <w:t>中心</w:t>
      </w:r>
      <w:r>
        <w:rPr>
          <w:rFonts w:hint="eastAsia" w:ascii="宋体" w:hAnsi="宋体"/>
          <w:sz w:val="24"/>
        </w:rPr>
        <w:t>车辆安全事故的直接损失，供应商要全部赔偿。（若供应商质保期高于上述标准的，可按供应商的质保期执行）。</w:t>
      </w:r>
    </w:p>
    <w:p w14:paraId="71BBA06F">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3、维修服务时限：保证</w:t>
      </w:r>
      <w:r>
        <w:rPr>
          <w:rFonts w:hint="default" w:ascii="宋体" w:hAnsi="宋体"/>
          <w:sz w:val="24"/>
          <w:woUserID w:val="1"/>
        </w:rPr>
        <w:t>中心</w:t>
      </w:r>
      <w:r>
        <w:rPr>
          <w:rFonts w:hint="eastAsia" w:ascii="宋体" w:hAnsi="宋体"/>
          <w:sz w:val="24"/>
        </w:rPr>
        <w:t>获得优先服务的权利，并能及时完成维修工作，一般故障立即排除，二级保养一般不超过24小时，整车大修一般不超过10个工作日，若整车做漆可延迟至15个工作日内完成。应经检测合格，并由</w:t>
      </w:r>
      <w:r>
        <w:rPr>
          <w:rFonts w:hint="default" w:ascii="宋体" w:hAnsi="宋体"/>
          <w:sz w:val="24"/>
          <w:woUserID w:val="1"/>
        </w:rPr>
        <w:t>中心</w:t>
      </w:r>
      <w:r>
        <w:rPr>
          <w:rFonts w:hint="eastAsia" w:ascii="宋体" w:hAnsi="宋体"/>
          <w:sz w:val="24"/>
        </w:rPr>
        <w:t>的有关人员验收。</w:t>
      </w:r>
    </w:p>
    <w:p w14:paraId="61963E1E">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4、一般情况下，车辆由</w:t>
      </w:r>
      <w:r>
        <w:rPr>
          <w:rFonts w:hint="default" w:ascii="宋体" w:hAnsi="宋体"/>
          <w:sz w:val="24"/>
          <w:woUserID w:val="1"/>
        </w:rPr>
        <w:t>中心</w:t>
      </w:r>
      <w:r>
        <w:rPr>
          <w:rFonts w:hint="eastAsia" w:ascii="宋体" w:hAnsi="宋体"/>
          <w:sz w:val="24"/>
        </w:rPr>
        <w:t>送至供应商指定场所，当</w:t>
      </w:r>
      <w:r>
        <w:rPr>
          <w:rFonts w:hint="default" w:ascii="宋体" w:hAnsi="宋体"/>
          <w:sz w:val="24"/>
          <w:woUserID w:val="1"/>
        </w:rPr>
        <w:t>中心</w:t>
      </w:r>
      <w:r>
        <w:rPr>
          <w:rFonts w:hint="eastAsia" w:ascii="宋体" w:hAnsi="宋体"/>
          <w:sz w:val="24"/>
        </w:rPr>
        <w:t>告知需要供应商上门取车时，供应商须提供上门接送服务，供应商将严格按照</w:t>
      </w:r>
      <w:r>
        <w:rPr>
          <w:rFonts w:hint="default" w:ascii="宋体" w:hAnsi="宋体"/>
          <w:sz w:val="24"/>
          <w:woUserID w:val="1"/>
        </w:rPr>
        <w:t>中心</w:t>
      </w:r>
      <w:r>
        <w:rPr>
          <w:rFonts w:hint="eastAsia" w:ascii="宋体" w:hAnsi="宋体"/>
          <w:sz w:val="24"/>
        </w:rPr>
        <w:t>维修联系单上的内容，经检查后进行维修，如有增修项目，在经过</w:t>
      </w:r>
      <w:r>
        <w:rPr>
          <w:rFonts w:hint="default" w:ascii="宋体" w:hAnsi="宋体"/>
          <w:sz w:val="24"/>
          <w:woUserID w:val="1"/>
        </w:rPr>
        <w:t>中心</w:t>
      </w:r>
      <w:r>
        <w:rPr>
          <w:rFonts w:hint="eastAsia" w:ascii="宋体" w:hAnsi="宋体"/>
          <w:sz w:val="24"/>
        </w:rPr>
        <w:t>相关负责人同意并取得维修联系单后再作修理。</w:t>
      </w:r>
    </w:p>
    <w:p w14:paraId="49442367">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5、要礼貌服务，及时周到。设有服务电话，在接到送修方报修电话后1小时内予以响应；本着对客户认真负责的态度，做到随到随修，全日制服务（节假日、双休日照常作业）。</w:t>
      </w:r>
    </w:p>
    <w:p w14:paraId="0F880055">
      <w:pPr>
        <w:adjustRightInd w:val="0"/>
        <w:snapToGrid w:val="0"/>
        <w:spacing w:line="360" w:lineRule="auto"/>
        <w:ind w:left="105" w:leftChars="50" w:firstLine="360" w:firstLineChars="150"/>
        <w:rPr>
          <w:rFonts w:hint="default" w:ascii="宋体" w:hAnsi="宋体" w:eastAsia="宋体"/>
          <w:sz w:val="24"/>
          <w:lang w:val="en-US" w:eastAsia="zh-CN"/>
        </w:rPr>
      </w:pPr>
      <w:r>
        <w:rPr>
          <w:rFonts w:hint="eastAsia" w:ascii="宋体" w:hAnsi="宋体"/>
          <w:sz w:val="24"/>
        </w:rPr>
        <w:t>6、如供应商因维修质量问题，给</w:t>
      </w:r>
      <w:r>
        <w:rPr>
          <w:rFonts w:hint="default" w:ascii="宋体" w:hAnsi="宋体"/>
          <w:sz w:val="24"/>
          <w:woUserID w:val="1"/>
        </w:rPr>
        <w:t>中心</w:t>
      </w:r>
      <w:r>
        <w:rPr>
          <w:rFonts w:hint="eastAsia" w:ascii="宋体" w:hAnsi="宋体"/>
          <w:sz w:val="24"/>
        </w:rPr>
        <w:t>造成损失的，除重新修理好以外，赔偿金按</w:t>
      </w:r>
      <w:r>
        <w:rPr>
          <w:rFonts w:hint="default" w:ascii="宋体" w:hAnsi="宋体"/>
          <w:sz w:val="24"/>
          <w:woUserID w:val="1"/>
        </w:rPr>
        <w:t>中心</w:t>
      </w:r>
      <w:r>
        <w:rPr>
          <w:rFonts w:hint="eastAsia" w:ascii="宋体" w:hAnsi="宋体"/>
          <w:sz w:val="24"/>
          <w:lang w:val="en-US" w:eastAsia="zh-CN"/>
        </w:rPr>
        <w:t>和供应商协商决定。</w:t>
      </w:r>
    </w:p>
    <w:p w14:paraId="5DDBC932">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7、为</w:t>
      </w:r>
      <w:r>
        <w:rPr>
          <w:rFonts w:hint="default" w:ascii="宋体" w:hAnsi="宋体"/>
          <w:sz w:val="24"/>
          <w:woUserID w:val="1"/>
        </w:rPr>
        <w:t>中心</w:t>
      </w:r>
      <w:r>
        <w:rPr>
          <w:rFonts w:hint="eastAsia" w:ascii="宋体" w:hAnsi="宋体"/>
          <w:sz w:val="24"/>
        </w:rPr>
        <w:t>代办车辆年审、过户、更名等服务。</w:t>
      </w:r>
    </w:p>
    <w:p w14:paraId="2371B0B1">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lang w:val="en-US" w:eastAsia="zh-CN"/>
        </w:rPr>
        <w:t>8</w:t>
      </w:r>
      <w:r>
        <w:rPr>
          <w:rFonts w:hint="eastAsia" w:ascii="宋体" w:hAnsi="宋体"/>
          <w:sz w:val="24"/>
        </w:rPr>
        <w:t>、为</w:t>
      </w:r>
      <w:r>
        <w:rPr>
          <w:rFonts w:hint="default" w:ascii="宋体" w:hAnsi="宋体"/>
          <w:sz w:val="24"/>
          <w:woUserID w:val="1"/>
        </w:rPr>
        <w:t>中心</w:t>
      </w:r>
      <w:r>
        <w:rPr>
          <w:rFonts w:hint="eastAsia" w:ascii="宋体" w:hAnsi="宋体"/>
          <w:sz w:val="24"/>
        </w:rPr>
        <w:t>车辆提供前轮侧滑和四轮定位免费服务，对发生碰撞事故车辆（包括小修）免费进行全面检查，如发现情况及时通知该车驾驶员或</w:t>
      </w:r>
      <w:r>
        <w:rPr>
          <w:rFonts w:hint="default" w:ascii="宋体" w:hAnsi="宋体"/>
          <w:sz w:val="24"/>
          <w:woUserID w:val="1"/>
        </w:rPr>
        <w:t>中心相关</w:t>
      </w:r>
      <w:r>
        <w:rPr>
          <w:rFonts w:hint="eastAsia" w:ascii="宋体" w:hAnsi="宋体"/>
          <w:sz w:val="24"/>
        </w:rPr>
        <w:t>负责人；</w:t>
      </w:r>
    </w:p>
    <w:p w14:paraId="6BF6D4D2">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lang w:val="en-US" w:eastAsia="zh-CN"/>
        </w:rPr>
        <w:t>9</w:t>
      </w:r>
      <w:r>
        <w:rPr>
          <w:rFonts w:hint="eastAsia" w:ascii="宋体" w:hAnsi="宋体"/>
          <w:sz w:val="24"/>
        </w:rPr>
        <w:t>、为</w:t>
      </w:r>
      <w:r>
        <w:rPr>
          <w:rFonts w:hint="default" w:ascii="宋体" w:hAnsi="宋体"/>
          <w:sz w:val="24"/>
          <w:woUserID w:val="1"/>
        </w:rPr>
        <w:t>中心</w:t>
      </w:r>
      <w:r>
        <w:rPr>
          <w:rFonts w:hint="eastAsia" w:ascii="宋体" w:hAnsi="宋体"/>
          <w:sz w:val="24"/>
        </w:rPr>
        <w:t>车辆提供代理保险索赔及有关事项免费服务。</w:t>
      </w:r>
    </w:p>
    <w:p w14:paraId="31478D3D">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0</w:t>
      </w:r>
      <w:r>
        <w:rPr>
          <w:rFonts w:hint="eastAsia" w:ascii="宋体" w:hAnsi="宋体"/>
          <w:sz w:val="24"/>
        </w:rPr>
        <w:t>、</w:t>
      </w:r>
      <w:r>
        <w:rPr>
          <w:rFonts w:hint="default" w:ascii="宋体" w:hAnsi="宋体"/>
          <w:sz w:val="24"/>
          <w:woUserID w:val="1"/>
        </w:rPr>
        <w:t>中心</w:t>
      </w:r>
      <w:r>
        <w:rPr>
          <w:rFonts w:hint="eastAsia" w:ascii="宋体" w:hAnsi="宋体"/>
          <w:sz w:val="24"/>
        </w:rPr>
        <w:t>送修车辆由供应商统一派工，供应商设立接待休息室，专人接待。</w:t>
      </w:r>
    </w:p>
    <w:p w14:paraId="433F95BB">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1</w:t>
      </w:r>
      <w:r>
        <w:rPr>
          <w:rFonts w:hint="eastAsia" w:ascii="宋体" w:hAnsi="宋体"/>
          <w:sz w:val="24"/>
        </w:rPr>
        <w:t>、建立车辆维修档案，完善和落实进出厂检验制度。</w:t>
      </w:r>
    </w:p>
    <w:p w14:paraId="53827D2D">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、严格执行有关部门规定的汽车维护规定和修理技术标准，不得缺项漏项，保证维修质量。</w:t>
      </w:r>
    </w:p>
    <w:p w14:paraId="13E69D84">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、汽车配件、配件材料应为原厂配件，保质保量，有正规的出厂合格证，不得使用“三无”产品，不得以次充好，以旧代新，质价不符，少修多报，乱收费、搞回扣等。</w:t>
      </w:r>
    </w:p>
    <w:p w14:paraId="1062B164">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4、</w:t>
      </w:r>
      <w:r>
        <w:rPr>
          <w:rFonts w:hint="eastAsia" w:ascii="宋体" w:hAnsi="宋体"/>
          <w:sz w:val="24"/>
        </w:rPr>
        <w:t>严格按有关技术标准及汽车维护工艺规范实施服务，确保维修质量。</w:t>
      </w:r>
    </w:p>
    <w:p w14:paraId="3B125566">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、及时向</w:t>
      </w:r>
      <w:r>
        <w:rPr>
          <w:rFonts w:hint="default" w:ascii="宋体" w:hAnsi="宋体"/>
          <w:sz w:val="24"/>
          <w:woUserID w:val="1"/>
        </w:rPr>
        <w:t>中心</w:t>
      </w:r>
      <w:r>
        <w:rPr>
          <w:rFonts w:hint="eastAsia" w:ascii="宋体" w:hAnsi="宋体"/>
          <w:sz w:val="24"/>
        </w:rPr>
        <w:t>提供新设备、新工艺情况。</w:t>
      </w:r>
    </w:p>
    <w:p w14:paraId="72073DE8">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、在修车辆，供应商除试车外保证不随意动用。</w:t>
      </w:r>
    </w:p>
    <w:p w14:paraId="1E5B1BA1">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rPr>
        <w:t>1</w:t>
      </w:r>
      <w:r>
        <w:rPr>
          <w:rFonts w:hint="eastAsia" w:ascii="宋体" w:hAnsi="宋体"/>
          <w:sz w:val="24"/>
          <w:lang w:val="en-US" w:eastAsia="zh-CN"/>
        </w:rPr>
        <w:t>7</w:t>
      </w:r>
      <w:r>
        <w:rPr>
          <w:rFonts w:hint="eastAsia" w:ascii="宋体" w:hAnsi="宋体"/>
          <w:sz w:val="24"/>
        </w:rPr>
        <w:t>、修理业务繁忙时优先修理。</w:t>
      </w:r>
    </w:p>
    <w:p w14:paraId="77B216AC">
      <w:pPr>
        <w:adjustRightInd w:val="0"/>
        <w:snapToGrid w:val="0"/>
        <w:spacing w:line="360" w:lineRule="auto"/>
        <w:ind w:left="105" w:leftChars="50" w:firstLine="360" w:firstLineChars="150"/>
        <w:rPr>
          <w:rFonts w:hint="eastAsia" w:ascii="宋体" w:hAnsi="宋体"/>
          <w:sz w:val="24"/>
        </w:rPr>
      </w:pPr>
      <w:r>
        <w:rPr>
          <w:rFonts w:hint="eastAsia" w:ascii="宋体" w:hAnsi="宋体"/>
          <w:sz w:val="24"/>
          <w:lang w:val="en-US" w:eastAsia="zh-CN"/>
        </w:rPr>
        <w:t>18</w:t>
      </w:r>
      <w:r>
        <w:rPr>
          <w:rFonts w:hint="eastAsia" w:ascii="宋体" w:hAnsi="宋体"/>
          <w:sz w:val="24"/>
        </w:rPr>
        <w:t>、免费使用所有检测设备。</w:t>
      </w:r>
    </w:p>
    <w:p w14:paraId="7C6DA173">
      <w:pPr>
        <w:adjustRightInd w:val="0"/>
        <w:snapToGrid w:val="0"/>
        <w:spacing w:line="360" w:lineRule="auto"/>
        <w:ind w:left="105" w:leftChars="50" w:firstLine="360" w:firstLineChars="150"/>
        <w:rPr>
          <w:rFonts w:hint="default" w:ascii="宋体" w:hAnsi="宋体" w:eastAsia="宋体"/>
          <w:sz w:val="24"/>
          <w:lang w:val="en-US" w:eastAsia="zh-CN"/>
        </w:rPr>
      </w:pPr>
      <w:r>
        <w:rPr>
          <w:rFonts w:hint="eastAsia" w:ascii="宋体" w:hAnsi="宋体"/>
          <w:sz w:val="24"/>
          <w:lang w:val="en-US" w:eastAsia="zh-CN"/>
        </w:rPr>
        <w:t>19、</w:t>
      </w:r>
      <w:r>
        <w:rPr>
          <w:rFonts w:hint="eastAsia" w:ascii="宋体" w:hAnsi="宋体"/>
          <w:sz w:val="24"/>
        </w:rPr>
        <w:t>在服务期内，</w:t>
      </w:r>
      <w:r>
        <w:rPr>
          <w:rFonts w:hint="default" w:ascii="宋体" w:hAnsi="宋体"/>
          <w:sz w:val="24"/>
          <w:woUserID w:val="1"/>
        </w:rPr>
        <w:t>中心</w:t>
      </w:r>
      <w:r>
        <w:rPr>
          <w:rFonts w:hint="eastAsia" w:ascii="宋体" w:hAnsi="宋体"/>
          <w:sz w:val="24"/>
        </w:rPr>
        <w:t>因采购新车所增加的车辆亦参照此次采购</w:t>
      </w:r>
      <w:r>
        <w:rPr>
          <w:rFonts w:hint="eastAsia" w:ascii="宋体" w:hAnsi="宋体"/>
          <w:sz w:val="24"/>
          <w:lang w:val="en-US" w:eastAsia="zh-CN"/>
        </w:rPr>
        <w:t>要求</w:t>
      </w:r>
      <w:r>
        <w:rPr>
          <w:rFonts w:hint="eastAsia" w:ascii="宋体" w:hAnsi="宋体"/>
          <w:sz w:val="24"/>
        </w:rPr>
        <w:t>执行。</w:t>
      </w:r>
    </w:p>
    <w:p w14:paraId="6B3A1FC1">
      <w:pPr>
        <w:numPr>
          <w:ilvl w:val="0"/>
          <w:numId w:val="0"/>
        </w:numPr>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五、采购人车辆信息</w:t>
      </w:r>
    </w:p>
    <w:tbl>
      <w:tblPr>
        <w:tblStyle w:val="12"/>
        <w:tblW w:w="5000" w:type="pct"/>
        <w:tblInd w:w="0" w:type="dxa"/>
        <w:tblLayout w:type="autofit"/>
        <w:tblCellMar>
          <w:top w:w="15" w:type="dxa"/>
          <w:left w:w="15" w:type="dxa"/>
          <w:bottom w:w="15" w:type="dxa"/>
          <w:right w:w="15" w:type="dxa"/>
        </w:tblCellMar>
      </w:tblPr>
      <w:tblGrid>
        <w:gridCol w:w="701"/>
        <w:gridCol w:w="2258"/>
        <w:gridCol w:w="2062"/>
        <w:gridCol w:w="2076"/>
        <w:gridCol w:w="1663"/>
      </w:tblGrid>
      <w:tr w14:paraId="0E5CEE24">
        <w:tblPrEx>
          <w:tblCellMar>
            <w:top w:w="15" w:type="dxa"/>
            <w:left w:w="15" w:type="dxa"/>
            <w:bottom w:w="15" w:type="dxa"/>
            <w:right w:w="15" w:type="dxa"/>
          </w:tblCellMar>
        </w:tblPrEx>
        <w:trPr>
          <w:trHeight w:val="495" w:hRule="atLeast"/>
        </w:trPr>
        <w:tc>
          <w:tcPr>
            <w:tcW w:w="400" w:type="pct"/>
            <w:tcBorders>
              <w:top w:val="single" w:color="000000" w:sz="4" w:space="0"/>
              <w:left w:val="single" w:color="000000" w:sz="4" w:space="0"/>
              <w:bottom w:val="single" w:color="000000" w:sz="4" w:space="0"/>
              <w:right w:val="single" w:color="000000" w:sz="4" w:space="0"/>
            </w:tcBorders>
            <w:noWrap w:val="0"/>
            <w:vAlign w:val="center"/>
          </w:tcPr>
          <w:p w14:paraId="675E3BE8">
            <w:pPr>
              <w:widowControl/>
              <w:spacing w:line="360" w:lineRule="auto"/>
              <w:jc w:val="center"/>
              <w:textAlignment w:val="center"/>
              <w:rPr>
                <w:rFonts w:ascii="宋体" w:hAnsi="宋体" w:cs="Calibri"/>
                <w:b/>
                <w:sz w:val="24"/>
              </w:rPr>
            </w:pPr>
            <w:r>
              <w:rPr>
                <w:rFonts w:hint="eastAsia" w:ascii="宋体" w:hAnsi="宋体"/>
                <w:b/>
                <w:kern w:val="0"/>
                <w:sz w:val="24"/>
              </w:rPr>
              <w:t>序号</w:t>
            </w:r>
          </w:p>
        </w:tc>
        <w:tc>
          <w:tcPr>
            <w:tcW w:w="1289" w:type="pct"/>
            <w:tcBorders>
              <w:top w:val="single" w:color="000000" w:sz="4" w:space="0"/>
              <w:left w:val="nil"/>
              <w:bottom w:val="single" w:color="000000" w:sz="4" w:space="0"/>
              <w:right w:val="single" w:color="000000" w:sz="4" w:space="0"/>
            </w:tcBorders>
            <w:noWrap w:val="0"/>
            <w:vAlign w:val="center"/>
          </w:tcPr>
          <w:p w14:paraId="2AAD9067">
            <w:pPr>
              <w:widowControl/>
              <w:spacing w:line="360" w:lineRule="auto"/>
              <w:jc w:val="center"/>
              <w:textAlignment w:val="center"/>
              <w:rPr>
                <w:rFonts w:ascii="宋体" w:hAnsi="宋体" w:cs="Calibri"/>
                <w:b/>
                <w:sz w:val="24"/>
              </w:rPr>
            </w:pPr>
            <w:r>
              <w:rPr>
                <w:rFonts w:hint="eastAsia" w:ascii="宋体" w:hAnsi="宋体"/>
                <w:b/>
                <w:kern w:val="0"/>
                <w:sz w:val="24"/>
              </w:rPr>
              <w:t>车辆品牌</w:t>
            </w:r>
          </w:p>
        </w:tc>
        <w:tc>
          <w:tcPr>
            <w:tcW w:w="1177" w:type="pct"/>
            <w:tcBorders>
              <w:top w:val="single" w:color="000000" w:sz="4" w:space="0"/>
              <w:left w:val="nil"/>
              <w:bottom w:val="single" w:color="000000" w:sz="4" w:space="0"/>
              <w:right w:val="single" w:color="000000" w:sz="4" w:space="0"/>
            </w:tcBorders>
            <w:noWrap w:val="0"/>
            <w:vAlign w:val="center"/>
          </w:tcPr>
          <w:p w14:paraId="63ED9417">
            <w:pPr>
              <w:widowControl/>
              <w:spacing w:line="360" w:lineRule="auto"/>
              <w:jc w:val="center"/>
              <w:textAlignment w:val="center"/>
              <w:rPr>
                <w:rFonts w:ascii="宋体" w:hAnsi="宋体" w:cs="Calibri"/>
                <w:b/>
                <w:sz w:val="24"/>
              </w:rPr>
            </w:pPr>
            <w:r>
              <w:rPr>
                <w:rFonts w:hint="eastAsia" w:ascii="宋体" w:hAnsi="宋体"/>
                <w:b/>
                <w:kern w:val="0"/>
                <w:sz w:val="24"/>
              </w:rPr>
              <w:t>型号</w:t>
            </w:r>
          </w:p>
        </w:tc>
        <w:tc>
          <w:tcPr>
            <w:tcW w:w="1185" w:type="pct"/>
            <w:tcBorders>
              <w:top w:val="single" w:color="000000" w:sz="4" w:space="0"/>
              <w:left w:val="nil"/>
              <w:bottom w:val="single" w:color="000000" w:sz="4" w:space="0"/>
              <w:right w:val="single" w:color="000000" w:sz="4" w:space="0"/>
            </w:tcBorders>
            <w:noWrap w:val="0"/>
            <w:vAlign w:val="center"/>
          </w:tcPr>
          <w:p w14:paraId="65A4EEE6">
            <w:pPr>
              <w:widowControl/>
              <w:spacing w:line="360" w:lineRule="auto"/>
              <w:jc w:val="center"/>
              <w:textAlignment w:val="center"/>
              <w:rPr>
                <w:rFonts w:ascii="宋体" w:hAnsi="宋体" w:cs="Calibri"/>
                <w:b/>
                <w:sz w:val="24"/>
              </w:rPr>
            </w:pPr>
            <w:r>
              <w:rPr>
                <w:rFonts w:hint="eastAsia" w:ascii="宋体" w:hAnsi="宋体"/>
                <w:b/>
                <w:kern w:val="0"/>
                <w:sz w:val="24"/>
              </w:rPr>
              <w:t>车辆类型</w:t>
            </w:r>
          </w:p>
        </w:tc>
        <w:tc>
          <w:tcPr>
            <w:tcW w:w="949" w:type="pct"/>
            <w:tcBorders>
              <w:top w:val="single" w:color="000000" w:sz="4" w:space="0"/>
              <w:left w:val="nil"/>
              <w:bottom w:val="single" w:color="000000" w:sz="4" w:space="0"/>
              <w:right w:val="single" w:color="000000" w:sz="4" w:space="0"/>
            </w:tcBorders>
            <w:noWrap w:val="0"/>
            <w:vAlign w:val="center"/>
          </w:tcPr>
          <w:p w14:paraId="51E1D662">
            <w:pPr>
              <w:widowControl/>
              <w:spacing w:line="360" w:lineRule="auto"/>
              <w:jc w:val="center"/>
              <w:textAlignment w:val="center"/>
              <w:rPr>
                <w:rFonts w:ascii="宋体" w:hAnsi="宋体" w:cs="Calibri"/>
                <w:b/>
                <w:sz w:val="24"/>
              </w:rPr>
            </w:pPr>
            <w:r>
              <w:rPr>
                <w:rFonts w:hint="eastAsia" w:ascii="宋体" w:hAnsi="宋体"/>
                <w:b/>
                <w:kern w:val="0"/>
                <w:sz w:val="24"/>
              </w:rPr>
              <w:t>性质用途</w:t>
            </w:r>
          </w:p>
        </w:tc>
      </w:tr>
      <w:tr w14:paraId="2C9A5CCD">
        <w:tblPrEx>
          <w:tblCellMar>
            <w:top w:w="15" w:type="dxa"/>
            <w:left w:w="15" w:type="dxa"/>
            <w:bottom w:w="15" w:type="dxa"/>
            <w:right w:w="15" w:type="dxa"/>
          </w:tblCellMar>
        </w:tblPrEx>
        <w:trPr>
          <w:trHeight w:val="600" w:hRule="atLeast"/>
        </w:trPr>
        <w:tc>
          <w:tcPr>
            <w:tcW w:w="400" w:type="pct"/>
            <w:tcBorders>
              <w:top w:val="single" w:color="000000" w:sz="4" w:space="0"/>
              <w:left w:val="single" w:color="000000" w:sz="4" w:space="0"/>
              <w:bottom w:val="single" w:color="000000" w:sz="4" w:space="0"/>
              <w:right w:val="single" w:color="000000" w:sz="4" w:space="0"/>
            </w:tcBorders>
            <w:noWrap w:val="0"/>
            <w:vAlign w:val="center"/>
          </w:tcPr>
          <w:p w14:paraId="1A11CCB1">
            <w:pPr>
              <w:widowControl/>
              <w:spacing w:line="360" w:lineRule="auto"/>
              <w:jc w:val="center"/>
              <w:textAlignment w:val="center"/>
              <w:rPr>
                <w:rFonts w:ascii="宋体" w:hAnsi="宋体"/>
                <w:sz w:val="24"/>
              </w:rPr>
            </w:pPr>
            <w:r>
              <w:rPr>
                <w:rFonts w:hint="eastAsia" w:ascii="宋体" w:hAnsi="宋体"/>
                <w:sz w:val="24"/>
              </w:rPr>
              <w:t>1</w:t>
            </w:r>
          </w:p>
        </w:tc>
        <w:tc>
          <w:tcPr>
            <w:tcW w:w="1289" w:type="pct"/>
            <w:tcBorders>
              <w:top w:val="single" w:color="000000" w:sz="4" w:space="0"/>
              <w:left w:val="nil"/>
              <w:bottom w:val="single" w:color="000000" w:sz="4" w:space="0"/>
              <w:right w:val="single" w:color="000000" w:sz="4" w:space="0"/>
            </w:tcBorders>
            <w:noWrap w:val="0"/>
            <w:vAlign w:val="center"/>
          </w:tcPr>
          <w:p w14:paraId="0F1753F6">
            <w:pPr>
              <w:widowControl/>
              <w:spacing w:line="240" w:lineRule="auto"/>
              <w:jc w:val="center"/>
              <w:textAlignment w:val="center"/>
              <w:rPr>
                <w:rFonts w:hint="default" w:ascii="宋体" w:hAnsi="宋体" w:eastAsia="宋体"/>
                <w:sz w:val="24"/>
                <w:lang w:val="en-US" w:eastAsia="zh-CN"/>
              </w:rPr>
            </w:pPr>
            <w:r>
              <w:rPr>
                <w:rFonts w:hint="eastAsia" w:ascii="宋体" w:hAnsi="宋体"/>
                <w:sz w:val="24"/>
                <w:lang w:val="en-US" w:eastAsia="zh-CN"/>
              </w:rPr>
              <w:t>浙A</w:t>
            </w:r>
            <w:r>
              <w:rPr>
                <w:rFonts w:hint="eastAsia" w:ascii="宋体" w:hAnsi="宋体" w:eastAsia="宋体" w:cs="宋体"/>
                <w:i w:val="0"/>
                <w:iCs w:val="0"/>
                <w:caps w:val="0"/>
                <w:color w:val="333333"/>
                <w:spacing w:val="0"/>
                <w:kern w:val="0"/>
                <w:sz w:val="24"/>
                <w:szCs w:val="24"/>
                <w:shd w:val="clear" w:fill="FFFFFF"/>
                <w:lang w:val="en-US" w:eastAsia="zh-CN" w:bidi="ar"/>
              </w:rPr>
              <w:t>·</w:t>
            </w:r>
            <w:r>
              <w:rPr>
                <w:rFonts w:hint="eastAsia" w:ascii="宋体" w:hAnsi="宋体"/>
                <w:sz w:val="24"/>
                <w:lang w:val="en-US" w:eastAsia="zh-CN"/>
              </w:rPr>
              <w:t>2T7E6</w:t>
            </w:r>
          </w:p>
        </w:tc>
        <w:tc>
          <w:tcPr>
            <w:tcW w:w="1177" w:type="pct"/>
            <w:tcBorders>
              <w:top w:val="single" w:color="000000" w:sz="4" w:space="0"/>
              <w:left w:val="nil"/>
              <w:bottom w:val="single" w:color="000000" w:sz="4" w:space="0"/>
              <w:right w:val="single" w:color="000000" w:sz="4" w:space="0"/>
            </w:tcBorders>
            <w:noWrap w:val="0"/>
            <w:vAlign w:val="center"/>
          </w:tcPr>
          <w:p w14:paraId="4778833C">
            <w:pPr>
              <w:widowControl/>
              <w:spacing w:line="360" w:lineRule="auto"/>
              <w:jc w:val="center"/>
              <w:textAlignment w:val="center"/>
              <w:rPr>
                <w:rFonts w:hint="eastAsia" w:ascii="宋体" w:hAnsi="宋体" w:eastAsia="宋体"/>
                <w:sz w:val="24"/>
                <w:lang w:eastAsia="zh-CN"/>
              </w:rPr>
            </w:pPr>
            <w:r>
              <w:rPr>
                <w:rFonts w:hint="eastAsia" w:ascii="宋体" w:hAnsi="宋体"/>
                <w:sz w:val="24"/>
                <w:lang w:val="en-US" w:eastAsia="zh-CN"/>
              </w:rPr>
              <w:t>丰田</w:t>
            </w:r>
          </w:p>
        </w:tc>
        <w:tc>
          <w:tcPr>
            <w:tcW w:w="1185" w:type="pct"/>
            <w:tcBorders>
              <w:top w:val="single" w:color="000000" w:sz="4" w:space="0"/>
              <w:left w:val="nil"/>
              <w:bottom w:val="single" w:color="000000" w:sz="4" w:space="0"/>
              <w:right w:val="single" w:color="000000" w:sz="4" w:space="0"/>
            </w:tcBorders>
            <w:noWrap w:val="0"/>
            <w:vAlign w:val="center"/>
          </w:tcPr>
          <w:p w14:paraId="677121B5">
            <w:pPr>
              <w:widowControl/>
              <w:spacing w:line="360" w:lineRule="auto"/>
              <w:jc w:val="center"/>
              <w:textAlignment w:val="center"/>
              <w:rPr>
                <w:rFonts w:hint="eastAsia" w:ascii="宋体" w:hAnsi="宋体" w:eastAsia="宋体"/>
                <w:sz w:val="24"/>
                <w:lang w:eastAsia="zh-CN"/>
              </w:rPr>
            </w:pPr>
            <w:r>
              <w:rPr>
                <w:rFonts w:hint="eastAsia" w:ascii="宋体" w:hAnsi="宋体"/>
                <w:sz w:val="24"/>
                <w:lang w:val="en-US" w:eastAsia="zh-CN"/>
              </w:rPr>
              <w:t>商务车</w:t>
            </w:r>
          </w:p>
        </w:tc>
        <w:tc>
          <w:tcPr>
            <w:tcW w:w="949" w:type="pct"/>
            <w:tcBorders>
              <w:top w:val="single" w:color="000000" w:sz="4" w:space="0"/>
              <w:left w:val="nil"/>
              <w:bottom w:val="single" w:color="000000" w:sz="4" w:space="0"/>
              <w:right w:val="single" w:color="000000" w:sz="4" w:space="0"/>
            </w:tcBorders>
            <w:noWrap w:val="0"/>
            <w:vAlign w:val="center"/>
          </w:tcPr>
          <w:p w14:paraId="0258ADF3">
            <w:pPr>
              <w:widowControl/>
              <w:spacing w:line="360" w:lineRule="auto"/>
              <w:jc w:val="center"/>
              <w:textAlignment w:val="center"/>
              <w:rPr>
                <w:rFonts w:ascii="宋体" w:hAnsi="宋体"/>
                <w:sz w:val="24"/>
              </w:rPr>
            </w:pPr>
            <w:r>
              <w:rPr>
                <w:rFonts w:hint="eastAsia" w:ascii="宋体" w:hAnsi="宋体"/>
                <w:sz w:val="24"/>
              </w:rPr>
              <w:t>业务用车</w:t>
            </w:r>
          </w:p>
        </w:tc>
      </w:tr>
      <w:tr w14:paraId="3B9FABDD">
        <w:tblPrEx>
          <w:tblCellMar>
            <w:top w:w="15" w:type="dxa"/>
            <w:left w:w="15" w:type="dxa"/>
            <w:bottom w:w="15" w:type="dxa"/>
            <w:right w:w="15" w:type="dxa"/>
          </w:tblCellMar>
        </w:tblPrEx>
        <w:trPr>
          <w:trHeight w:val="600" w:hRule="atLeast"/>
        </w:trPr>
        <w:tc>
          <w:tcPr>
            <w:tcW w:w="400" w:type="pct"/>
            <w:tcBorders>
              <w:top w:val="single" w:color="000000" w:sz="4" w:space="0"/>
              <w:left w:val="single" w:color="000000" w:sz="4" w:space="0"/>
              <w:bottom w:val="single" w:color="000000" w:sz="4" w:space="0"/>
              <w:right w:val="single" w:color="000000" w:sz="4" w:space="0"/>
            </w:tcBorders>
            <w:noWrap w:val="0"/>
            <w:vAlign w:val="center"/>
          </w:tcPr>
          <w:p w14:paraId="3B9E7D1C">
            <w:pPr>
              <w:widowControl/>
              <w:spacing w:line="360" w:lineRule="auto"/>
              <w:jc w:val="center"/>
              <w:textAlignment w:val="center"/>
              <w:rPr>
                <w:rFonts w:hint="eastAsia" w:ascii="宋体" w:hAnsi="宋体"/>
                <w:sz w:val="24"/>
              </w:rPr>
            </w:pPr>
            <w:r>
              <w:rPr>
                <w:rFonts w:hint="eastAsia" w:ascii="宋体" w:hAnsi="宋体"/>
                <w:sz w:val="24"/>
              </w:rPr>
              <w:t>2</w:t>
            </w:r>
          </w:p>
        </w:tc>
        <w:tc>
          <w:tcPr>
            <w:tcW w:w="1289" w:type="pct"/>
            <w:tcBorders>
              <w:top w:val="single" w:color="000000" w:sz="4" w:space="0"/>
              <w:left w:val="nil"/>
              <w:bottom w:val="single" w:color="000000" w:sz="4" w:space="0"/>
              <w:right w:val="single" w:color="000000" w:sz="4" w:space="0"/>
            </w:tcBorders>
            <w:noWrap w:val="0"/>
            <w:vAlign w:val="center"/>
          </w:tcPr>
          <w:p w14:paraId="35485DC7">
            <w:pPr>
              <w:widowControl/>
              <w:spacing w:line="360" w:lineRule="auto"/>
              <w:jc w:val="center"/>
              <w:textAlignment w:val="center"/>
              <w:rPr>
                <w:rFonts w:hint="eastAsia" w:ascii="宋体" w:hAnsi="宋体" w:eastAsia="宋体" w:cs="宋体"/>
                <w:sz w:val="24"/>
                <w:szCs w:val="24"/>
              </w:rPr>
            </w:pPr>
            <w:r>
              <w:rPr>
                <w:rFonts w:hint="eastAsia" w:ascii="宋体" w:hAnsi="宋体" w:cs="宋体"/>
                <w:i w:val="0"/>
                <w:iCs w:val="0"/>
                <w:caps w:val="0"/>
                <w:color w:val="333333"/>
                <w:spacing w:val="0"/>
                <w:kern w:val="0"/>
                <w:sz w:val="24"/>
                <w:szCs w:val="24"/>
                <w:shd w:val="clear" w:fill="FFFFFF"/>
                <w:lang w:val="en-US" w:eastAsia="zh-CN" w:bidi="ar"/>
              </w:rPr>
              <w:t>浙</w:t>
            </w:r>
            <w:r>
              <w:rPr>
                <w:rFonts w:hint="eastAsia" w:ascii="宋体" w:hAnsi="宋体" w:eastAsia="宋体" w:cs="宋体"/>
                <w:i w:val="0"/>
                <w:iCs w:val="0"/>
                <w:caps w:val="0"/>
                <w:color w:val="333333"/>
                <w:spacing w:val="0"/>
                <w:kern w:val="0"/>
                <w:sz w:val="24"/>
                <w:szCs w:val="24"/>
                <w:shd w:val="clear" w:fill="FFFFFF"/>
                <w:lang w:val="en-US" w:eastAsia="zh-CN" w:bidi="ar"/>
              </w:rPr>
              <w:t>A·GN2821</w:t>
            </w:r>
          </w:p>
        </w:tc>
        <w:tc>
          <w:tcPr>
            <w:tcW w:w="1177" w:type="pct"/>
            <w:tcBorders>
              <w:top w:val="single" w:color="000000" w:sz="4" w:space="0"/>
              <w:left w:val="nil"/>
              <w:bottom w:val="single" w:color="000000" w:sz="4" w:space="0"/>
              <w:right w:val="single" w:color="000000" w:sz="4" w:space="0"/>
            </w:tcBorders>
            <w:noWrap w:val="0"/>
            <w:vAlign w:val="center"/>
          </w:tcPr>
          <w:p w14:paraId="2C50F75E">
            <w:pPr>
              <w:widowControl/>
              <w:spacing w:line="360" w:lineRule="auto"/>
              <w:jc w:val="center"/>
              <w:textAlignment w:val="center"/>
              <w:rPr>
                <w:rFonts w:ascii="宋体" w:hAnsi="宋体"/>
                <w:sz w:val="24"/>
              </w:rPr>
            </w:pPr>
            <w:r>
              <w:rPr>
                <w:rFonts w:hint="eastAsia" w:ascii="宋体" w:hAnsi="宋体"/>
                <w:sz w:val="24"/>
              </w:rPr>
              <w:t>传祺</w:t>
            </w:r>
          </w:p>
        </w:tc>
        <w:tc>
          <w:tcPr>
            <w:tcW w:w="1185" w:type="pct"/>
            <w:tcBorders>
              <w:top w:val="single" w:color="000000" w:sz="4" w:space="0"/>
              <w:left w:val="nil"/>
              <w:bottom w:val="single" w:color="000000" w:sz="4" w:space="0"/>
              <w:right w:val="single" w:color="000000" w:sz="4" w:space="0"/>
            </w:tcBorders>
            <w:noWrap w:val="0"/>
            <w:vAlign w:val="center"/>
          </w:tcPr>
          <w:p w14:paraId="3110D3AA">
            <w:pPr>
              <w:widowControl/>
              <w:spacing w:line="360" w:lineRule="auto"/>
              <w:jc w:val="center"/>
              <w:textAlignment w:val="center"/>
              <w:rPr>
                <w:rFonts w:ascii="宋体" w:hAnsi="宋体"/>
                <w:sz w:val="24"/>
              </w:rPr>
            </w:pPr>
            <w:r>
              <w:rPr>
                <w:rFonts w:hint="eastAsia" w:ascii="宋体" w:hAnsi="宋体"/>
                <w:sz w:val="24"/>
              </w:rPr>
              <w:t>商务车</w:t>
            </w:r>
          </w:p>
        </w:tc>
        <w:tc>
          <w:tcPr>
            <w:tcW w:w="949" w:type="pct"/>
            <w:tcBorders>
              <w:top w:val="single" w:color="000000" w:sz="4" w:space="0"/>
              <w:left w:val="nil"/>
              <w:bottom w:val="single" w:color="000000" w:sz="4" w:space="0"/>
              <w:right w:val="single" w:color="000000" w:sz="4" w:space="0"/>
            </w:tcBorders>
            <w:noWrap w:val="0"/>
            <w:vAlign w:val="center"/>
          </w:tcPr>
          <w:p w14:paraId="1254C34D">
            <w:pPr>
              <w:widowControl/>
              <w:spacing w:line="360" w:lineRule="auto"/>
              <w:jc w:val="center"/>
              <w:textAlignment w:val="center"/>
              <w:rPr>
                <w:rFonts w:ascii="宋体" w:hAnsi="宋体"/>
                <w:sz w:val="24"/>
              </w:rPr>
            </w:pPr>
            <w:r>
              <w:rPr>
                <w:rFonts w:hint="eastAsia" w:ascii="宋体" w:hAnsi="宋体"/>
                <w:sz w:val="24"/>
              </w:rPr>
              <w:t>业务用车</w:t>
            </w:r>
          </w:p>
        </w:tc>
      </w:tr>
    </w:tbl>
    <w:p w14:paraId="2C78F04E">
      <w:pPr>
        <w:numPr>
          <w:ilvl w:val="0"/>
          <w:numId w:val="0"/>
        </w:numPr>
        <w:spacing w:line="360" w:lineRule="auto"/>
        <w:ind w:left="630" w:leftChars="0"/>
        <w:rPr>
          <w:rFonts w:hint="eastAsia" w:ascii="宋体" w:hAnsi="宋体" w:cs="宋体"/>
          <w:b/>
          <w:bCs/>
          <w:sz w:val="24"/>
          <w:szCs w:val="24"/>
          <w:lang w:val="en-US" w:eastAsia="zh-CN"/>
        </w:rPr>
      </w:pPr>
    </w:p>
    <w:p w14:paraId="3FC543E8">
      <w:pPr>
        <w:numPr>
          <w:ilvl w:val="0"/>
          <w:numId w:val="0"/>
        </w:numPr>
        <w:tabs>
          <w:tab w:val="left" w:pos="851"/>
        </w:tabs>
        <w:spacing w:line="360" w:lineRule="auto"/>
        <w:ind w:firstLine="482" w:firstLineChars="200"/>
        <w:rPr>
          <w:rFonts w:hint="default" w:ascii="宋体" w:hAnsi="宋体" w:cs="宋体"/>
          <w:b/>
          <w:sz w:val="24"/>
          <w:szCs w:val="24"/>
          <w:woUserID w:val="1"/>
        </w:rPr>
      </w:pPr>
      <w:r>
        <w:rPr>
          <w:rFonts w:hint="eastAsia" w:ascii="宋体" w:hAnsi="宋体" w:cs="宋体"/>
          <w:b/>
          <w:sz w:val="24"/>
          <w:szCs w:val="24"/>
          <w:lang w:val="en-US" w:eastAsia="zh-CN"/>
        </w:rPr>
        <w:t>六、</w:t>
      </w:r>
      <w:r>
        <w:rPr>
          <w:rFonts w:hint="eastAsia" w:ascii="宋体" w:hAnsi="宋体" w:cs="宋体"/>
          <w:b/>
          <w:sz w:val="24"/>
          <w:szCs w:val="24"/>
        </w:rPr>
        <w:t>服务期限</w:t>
      </w:r>
      <w:r>
        <w:rPr>
          <w:rFonts w:hint="default" w:ascii="宋体" w:hAnsi="宋体" w:cs="宋体"/>
          <w:b/>
          <w:sz w:val="24"/>
          <w:szCs w:val="24"/>
          <w:woUserID w:val="1"/>
        </w:rPr>
        <w:t>和实施地点</w:t>
      </w:r>
    </w:p>
    <w:p w14:paraId="5BA82A58">
      <w:pPr>
        <w:spacing w:line="360" w:lineRule="auto"/>
        <w:ind w:firstLine="480" w:firstLineChars="200"/>
        <w:rPr>
          <w:rFonts w:hint="eastAsia" w:ascii="宋体" w:hAnsi="宋体" w:cs="宋体"/>
          <w:sz w:val="24"/>
          <w:szCs w:val="24"/>
          <w:lang w:eastAsia="zh-CN"/>
        </w:rPr>
      </w:pPr>
      <w:r>
        <w:rPr>
          <w:rFonts w:hint="default" w:ascii="宋体" w:hAnsi="宋体" w:cs="宋体"/>
          <w:sz w:val="24"/>
          <w:szCs w:val="24"/>
          <w:lang w:eastAsia="zh-CN"/>
          <w:woUserID w:val="1"/>
        </w:rPr>
        <w:t>服务期限：</w:t>
      </w:r>
      <w:r>
        <w:rPr>
          <w:rFonts w:hint="eastAsia" w:ascii="宋体" w:hAnsi="宋体" w:cs="宋体"/>
          <w:sz w:val="24"/>
          <w:szCs w:val="24"/>
          <w:lang w:val="en-US" w:eastAsia="zh-CN"/>
        </w:rPr>
        <w:t>2025年7月-</w:t>
      </w:r>
      <w:r>
        <w:rPr>
          <w:rFonts w:hint="eastAsia" w:ascii="宋体" w:hAnsi="宋体" w:cs="宋体"/>
          <w:sz w:val="24"/>
          <w:szCs w:val="24"/>
        </w:rPr>
        <w:t>202</w:t>
      </w:r>
      <w:r>
        <w:rPr>
          <w:rFonts w:hint="eastAsia" w:ascii="宋体" w:hAnsi="宋体" w:cs="宋体"/>
          <w:sz w:val="24"/>
          <w:szCs w:val="24"/>
          <w:lang w:val="en-US" w:eastAsia="zh-CN"/>
        </w:rPr>
        <w:t>6年6月</w:t>
      </w:r>
      <w:r>
        <w:rPr>
          <w:rFonts w:hint="eastAsia" w:ascii="宋体" w:hAnsi="宋体" w:cs="宋体"/>
          <w:sz w:val="24"/>
          <w:szCs w:val="24"/>
          <w:lang w:eastAsia="zh-CN"/>
        </w:rPr>
        <w:t>。</w:t>
      </w:r>
      <w:r>
        <w:rPr>
          <w:rFonts w:hint="eastAsia" w:ascii="宋体" w:hAnsi="宋体" w:cs="宋体"/>
          <w:sz w:val="24"/>
          <w:szCs w:val="24"/>
          <w:lang w:val="en-US" w:eastAsia="zh-CN"/>
        </w:rPr>
        <w:t>服务</w:t>
      </w:r>
      <w:r>
        <w:rPr>
          <w:rFonts w:hint="eastAsia" w:ascii="宋体" w:hAnsi="宋体" w:cs="宋体"/>
          <w:sz w:val="24"/>
          <w:szCs w:val="24"/>
          <w:lang w:eastAsia="zh-CN"/>
        </w:rPr>
        <w:t>期满后，</w:t>
      </w:r>
      <w:r>
        <w:rPr>
          <w:rFonts w:hint="default" w:ascii="宋体" w:hAnsi="宋体" w:cs="宋体"/>
          <w:sz w:val="24"/>
          <w:szCs w:val="24"/>
          <w:lang w:eastAsia="zh-CN"/>
          <w:woUserID w:val="1"/>
        </w:rPr>
        <w:t>若成交供应商仍为</w:t>
      </w:r>
      <w:r>
        <w:rPr>
          <w:rFonts w:hint="eastAsia" w:ascii="宋体" w:hAnsi="宋体" w:cs="宋体"/>
          <w:sz w:val="24"/>
          <w:szCs w:val="24"/>
          <w:lang w:eastAsia="zh-CN"/>
        </w:rPr>
        <w:t>政采云平台框架协议入围供应商，并经</w:t>
      </w:r>
      <w:r>
        <w:rPr>
          <w:rFonts w:hint="eastAsia" w:ascii="宋体" w:hAnsi="宋体" w:cs="宋体"/>
          <w:sz w:val="24"/>
          <w:szCs w:val="24"/>
          <w:lang w:val="en-US" w:eastAsia="zh-CN"/>
        </w:rPr>
        <w:t>中心</w:t>
      </w:r>
      <w:r>
        <w:rPr>
          <w:rFonts w:hint="eastAsia" w:ascii="宋体" w:hAnsi="宋体" w:cs="宋体"/>
          <w:sz w:val="24"/>
          <w:szCs w:val="24"/>
          <w:lang w:eastAsia="zh-CN"/>
        </w:rPr>
        <w:t>考核合格后可续签合同，最多续签二次，总服务期不得超过3年（在服务期内</w:t>
      </w:r>
      <w:r>
        <w:rPr>
          <w:rFonts w:hint="default" w:ascii="宋体" w:hAnsi="宋体" w:cs="宋体"/>
          <w:sz w:val="24"/>
          <w:szCs w:val="24"/>
          <w:lang w:eastAsia="zh-CN"/>
          <w:woUserID w:val="1"/>
        </w:rPr>
        <w:t>，成交供应商</w:t>
      </w:r>
      <w:r>
        <w:rPr>
          <w:rFonts w:hint="eastAsia" w:ascii="宋体" w:hAnsi="宋体" w:cs="宋体"/>
          <w:sz w:val="24"/>
          <w:szCs w:val="24"/>
          <w:lang w:eastAsia="zh-CN"/>
        </w:rPr>
        <w:t>不</w:t>
      </w:r>
      <w:r>
        <w:rPr>
          <w:rFonts w:hint="default" w:ascii="宋体" w:hAnsi="宋体" w:cs="宋体"/>
          <w:sz w:val="24"/>
          <w:szCs w:val="24"/>
          <w:lang w:eastAsia="zh-CN"/>
          <w:woUserID w:val="1"/>
        </w:rPr>
        <w:t>再是</w:t>
      </w:r>
      <w:r>
        <w:rPr>
          <w:rFonts w:hint="eastAsia" w:ascii="宋体" w:hAnsi="宋体" w:cs="宋体"/>
          <w:sz w:val="24"/>
          <w:szCs w:val="24"/>
          <w:lang w:eastAsia="zh-CN"/>
        </w:rPr>
        <w:t>政采云平台框架协议入围供应商</w:t>
      </w:r>
      <w:r>
        <w:rPr>
          <w:rFonts w:hint="default" w:ascii="宋体" w:hAnsi="宋体" w:cs="宋体"/>
          <w:sz w:val="24"/>
          <w:szCs w:val="24"/>
          <w:lang w:eastAsia="zh-CN"/>
          <w:woUserID w:val="1"/>
        </w:rPr>
        <w:t>的，</w:t>
      </w:r>
      <w:r>
        <w:rPr>
          <w:rFonts w:hint="eastAsia" w:ascii="宋体" w:hAnsi="宋体" w:cs="宋体"/>
          <w:sz w:val="24"/>
          <w:szCs w:val="24"/>
          <w:lang w:eastAsia="zh-CN"/>
        </w:rPr>
        <w:t>合同自动解除）。</w:t>
      </w:r>
    </w:p>
    <w:p w14:paraId="2A268392">
      <w:pPr>
        <w:spacing w:line="360" w:lineRule="auto"/>
        <w:ind w:firstLine="480" w:firstLineChars="200"/>
        <w:rPr>
          <w:rFonts w:hint="default" w:ascii="宋体" w:hAnsi="宋体" w:cs="宋体"/>
          <w:sz w:val="24"/>
          <w:szCs w:val="24"/>
          <w:lang w:eastAsia="zh-CN"/>
          <w:woUserID w:val="1"/>
        </w:rPr>
      </w:pPr>
      <w:r>
        <w:rPr>
          <w:rFonts w:hint="default" w:ascii="宋体" w:hAnsi="宋体" w:cs="宋体"/>
          <w:sz w:val="24"/>
          <w:szCs w:val="24"/>
          <w:lang w:eastAsia="zh-CN"/>
          <w:woUserID w:val="1"/>
        </w:rPr>
        <w:t>服务实施地点：杭州市</w:t>
      </w:r>
    </w:p>
    <w:p w14:paraId="0EAC83F8">
      <w:pPr>
        <w:numPr>
          <w:ilvl w:val="0"/>
          <w:numId w:val="0"/>
        </w:numPr>
        <w:tabs>
          <w:tab w:val="left" w:pos="851"/>
        </w:tabs>
        <w:spacing w:line="360" w:lineRule="auto"/>
        <w:ind w:left="420" w:leftChars="0"/>
        <w:rPr>
          <w:rFonts w:ascii="宋体" w:hAnsi="宋体" w:cs="宋体"/>
          <w:b/>
          <w:sz w:val="24"/>
          <w:szCs w:val="24"/>
        </w:rPr>
      </w:pPr>
      <w:r>
        <w:rPr>
          <w:rFonts w:hint="eastAsia" w:ascii="宋体" w:hAnsi="宋体" w:cs="宋体"/>
          <w:b/>
          <w:sz w:val="24"/>
          <w:szCs w:val="24"/>
          <w:lang w:val="en-US" w:eastAsia="zh-CN"/>
        </w:rPr>
        <w:t>七、</w:t>
      </w:r>
      <w:r>
        <w:rPr>
          <w:rFonts w:hint="eastAsia" w:ascii="宋体" w:hAnsi="宋体" w:cs="宋体"/>
          <w:b/>
          <w:sz w:val="24"/>
          <w:szCs w:val="24"/>
        </w:rPr>
        <w:t>资格条件</w:t>
      </w:r>
    </w:p>
    <w:p w14:paraId="549FC1A5">
      <w:pPr>
        <w:spacing w:line="360" w:lineRule="auto"/>
        <w:ind w:firstLine="480" w:firstLineChars="200"/>
        <w:rPr>
          <w:rFonts w:ascii="宋体" w:hAnsi="宋体" w:cs="宋体"/>
          <w:sz w:val="24"/>
          <w:szCs w:val="24"/>
        </w:rPr>
      </w:pPr>
      <w:r>
        <w:rPr>
          <w:rFonts w:hint="eastAsia" w:ascii="宋体" w:hAnsi="宋体" w:cs="宋体"/>
          <w:sz w:val="24"/>
          <w:szCs w:val="24"/>
        </w:rPr>
        <w:t>申请人必须满足以下条件：</w:t>
      </w:r>
    </w:p>
    <w:p w14:paraId="77B8BD24">
      <w:pPr>
        <w:spacing w:line="360" w:lineRule="auto"/>
        <w:ind w:firstLine="480" w:firstLineChars="200"/>
        <w:rPr>
          <w:rFonts w:hint="eastAsia" w:ascii="宋体" w:hAnsi="宋体" w:cs="宋体"/>
          <w:sz w:val="24"/>
          <w:szCs w:val="24"/>
        </w:rPr>
      </w:pPr>
      <w:r>
        <w:rPr>
          <w:rFonts w:hint="eastAsia" w:ascii="宋体" w:hAnsi="宋体" w:cs="宋体"/>
          <w:sz w:val="24"/>
          <w:szCs w:val="24"/>
        </w:rPr>
        <w:t>1、应具备《政府采购法》第二十二条规定的条件：</w:t>
      </w:r>
    </w:p>
    <w:p w14:paraId="6C201ECD">
      <w:pPr>
        <w:spacing w:line="360" w:lineRule="auto"/>
        <w:ind w:firstLine="480" w:firstLineChars="200"/>
        <w:rPr>
          <w:rFonts w:hint="eastAsia" w:ascii="宋体" w:hAnsi="宋体" w:cs="宋体"/>
          <w:sz w:val="24"/>
          <w:szCs w:val="24"/>
        </w:rPr>
      </w:pPr>
      <w:r>
        <w:rPr>
          <w:rFonts w:hint="eastAsia" w:ascii="宋体" w:hAnsi="宋体" w:cs="宋体"/>
          <w:sz w:val="24"/>
          <w:szCs w:val="24"/>
        </w:rPr>
        <w:t>（1）具有独立承担民事责任的能力；</w:t>
      </w:r>
    </w:p>
    <w:p w14:paraId="0E455529">
      <w:pPr>
        <w:spacing w:line="360" w:lineRule="auto"/>
        <w:ind w:firstLine="480" w:firstLineChars="200"/>
        <w:rPr>
          <w:rFonts w:hint="eastAsia" w:ascii="宋体" w:hAnsi="宋体" w:cs="宋体"/>
          <w:sz w:val="24"/>
          <w:szCs w:val="24"/>
        </w:rPr>
      </w:pPr>
      <w:r>
        <w:rPr>
          <w:rFonts w:hint="eastAsia" w:ascii="宋体" w:hAnsi="宋体" w:cs="宋体"/>
          <w:sz w:val="24"/>
          <w:szCs w:val="24"/>
        </w:rPr>
        <w:t>（2）具有良好的商业信誉和健全的财务会计制度；</w:t>
      </w:r>
    </w:p>
    <w:p w14:paraId="293819DB">
      <w:pPr>
        <w:spacing w:line="360" w:lineRule="auto"/>
        <w:ind w:firstLine="480" w:firstLineChars="200"/>
        <w:rPr>
          <w:rFonts w:hint="eastAsia" w:ascii="宋体" w:hAnsi="宋体" w:cs="宋体"/>
          <w:sz w:val="24"/>
          <w:szCs w:val="24"/>
        </w:rPr>
      </w:pPr>
      <w:r>
        <w:rPr>
          <w:rFonts w:hint="eastAsia" w:ascii="宋体" w:hAnsi="宋体" w:cs="宋体"/>
          <w:sz w:val="24"/>
          <w:szCs w:val="24"/>
        </w:rPr>
        <w:t>（3）具有履行合同所必需的设备和专业技术能力；</w:t>
      </w:r>
    </w:p>
    <w:p w14:paraId="5FF15FFB">
      <w:pPr>
        <w:spacing w:line="360" w:lineRule="auto"/>
        <w:ind w:firstLine="480" w:firstLineChars="200"/>
        <w:rPr>
          <w:rFonts w:hint="eastAsia" w:ascii="宋体" w:hAnsi="宋体" w:cs="宋体"/>
          <w:sz w:val="24"/>
          <w:szCs w:val="24"/>
        </w:rPr>
      </w:pPr>
      <w:r>
        <w:rPr>
          <w:rFonts w:hint="eastAsia" w:ascii="宋体" w:hAnsi="宋体" w:cs="宋体"/>
          <w:sz w:val="24"/>
          <w:szCs w:val="24"/>
        </w:rPr>
        <w:t>（4）有依法缴纳税收和社会保障资金的良好记录；</w:t>
      </w:r>
    </w:p>
    <w:p w14:paraId="33FF760F">
      <w:pPr>
        <w:spacing w:line="360" w:lineRule="auto"/>
        <w:ind w:firstLine="480" w:firstLineChars="200"/>
        <w:rPr>
          <w:rFonts w:hint="eastAsia" w:ascii="宋体" w:hAnsi="宋体" w:cs="宋体"/>
          <w:sz w:val="24"/>
          <w:szCs w:val="24"/>
          <w:lang w:eastAsia="zh-CN"/>
        </w:rPr>
      </w:pPr>
      <w:r>
        <w:rPr>
          <w:rFonts w:hint="eastAsia" w:ascii="宋体" w:hAnsi="宋体" w:cs="宋体"/>
          <w:sz w:val="24"/>
          <w:szCs w:val="24"/>
        </w:rPr>
        <w:t>（5）参加政府采购活动前三年内(本项目投标截止期前)，在经营活动中没有重大违法记录，没有受到过相关主管部门的行政处罚，没有与投标单位串通等行为，没有因服务质量问题引起的诉讼、仲裁情况</w:t>
      </w:r>
      <w:r>
        <w:rPr>
          <w:rFonts w:hint="eastAsia" w:ascii="宋体" w:hAnsi="宋体" w:cs="宋体"/>
          <w:sz w:val="24"/>
          <w:szCs w:val="24"/>
          <w:lang w:eastAsia="zh-CN"/>
        </w:rPr>
        <w:t>；</w:t>
      </w:r>
    </w:p>
    <w:p w14:paraId="065D3D9B">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rPr>
        <w:t>2、</w:t>
      </w:r>
      <w:r>
        <w:rPr>
          <w:rFonts w:hint="eastAsia" w:ascii="宋体" w:hAnsi="宋体" w:cs="宋体"/>
          <w:sz w:val="24"/>
          <w:szCs w:val="24"/>
          <w:lang w:eastAsia="zh-CN"/>
        </w:rPr>
        <w:t>供应商为一类或二类汽车维修企业</w:t>
      </w:r>
      <w:r>
        <w:rPr>
          <w:rFonts w:hint="eastAsia" w:ascii="宋体" w:hAnsi="宋体" w:cs="宋体"/>
          <w:sz w:val="24"/>
          <w:szCs w:val="24"/>
          <w:lang w:val="en-US" w:eastAsia="zh-CN"/>
        </w:rPr>
        <w:t>且是政采云平台公车维修与保养服务框架协议项目入围供应商</w:t>
      </w:r>
    </w:p>
    <w:p w14:paraId="429CBD39">
      <w:pPr>
        <w:spacing w:line="360" w:lineRule="auto"/>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应</w:t>
      </w:r>
      <w:r>
        <w:rPr>
          <w:rFonts w:hint="eastAsia" w:ascii="宋体" w:hAnsi="宋体" w:cs="宋体"/>
          <w:sz w:val="24"/>
          <w:szCs w:val="24"/>
        </w:rPr>
        <w:t>未被列入“信用中国”网站(www.creditchina.gov.cn)失信被执行人、重大税收违法案件当事人名单、政府采购严重违法失信行为记录名单和“中国政府采购”网站（www.ccgp.gov.cn）政府采购严重违法失信行为记录名单。</w:t>
      </w:r>
    </w:p>
    <w:p w14:paraId="5B588567">
      <w:pPr>
        <w:spacing w:line="360" w:lineRule="auto"/>
        <w:ind w:firstLine="480" w:firstLineChars="200"/>
        <w:rPr>
          <w:rFonts w:hint="eastAsia" w:ascii="宋体" w:hAnsi="宋体" w:cs="宋体"/>
          <w:sz w:val="24"/>
          <w:szCs w:val="24"/>
        </w:rPr>
      </w:pPr>
      <w:r>
        <w:rPr>
          <w:rFonts w:hint="eastAsia" w:ascii="宋体" w:hAnsi="宋体" w:cs="宋体"/>
          <w:sz w:val="24"/>
          <w:szCs w:val="24"/>
        </w:rPr>
        <w:t>4、本项目不接受联合体。</w:t>
      </w:r>
    </w:p>
    <w:p w14:paraId="1D2A24F7">
      <w:pPr>
        <w:spacing w:line="360" w:lineRule="auto"/>
        <w:ind w:firstLine="480" w:firstLineChars="200"/>
        <w:rPr>
          <w:rFonts w:hint="eastAsia" w:ascii="宋体" w:hAnsi="宋体" w:cs="宋体"/>
          <w:sz w:val="24"/>
          <w:szCs w:val="24"/>
        </w:rPr>
      </w:pPr>
      <w:r>
        <w:rPr>
          <w:rFonts w:hint="eastAsia" w:ascii="宋体" w:hAnsi="宋体" w:cs="宋体"/>
          <w:sz w:val="24"/>
          <w:szCs w:val="24"/>
        </w:rPr>
        <w:t>5、符合法律、行政法规规定的其它要求。</w:t>
      </w:r>
    </w:p>
    <w:p w14:paraId="3C71006C">
      <w:pPr>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八、付款方式</w:t>
      </w:r>
    </w:p>
    <w:p w14:paraId="27E7D2F2">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w:t>
      </w:r>
      <w:r>
        <w:rPr>
          <w:rFonts w:hint="default" w:ascii="宋体" w:hAnsi="宋体" w:cs="宋体"/>
          <w:sz w:val="24"/>
          <w:szCs w:val="24"/>
          <w:lang w:eastAsia="zh-CN"/>
          <w:woUserID w:val="1"/>
        </w:rPr>
        <w:t>成交供应商</w:t>
      </w:r>
      <w:r>
        <w:rPr>
          <w:rFonts w:hint="eastAsia" w:ascii="宋体" w:hAnsi="宋体" w:cs="宋体"/>
          <w:sz w:val="24"/>
          <w:szCs w:val="24"/>
          <w:lang w:val="en-US" w:eastAsia="zh-CN"/>
        </w:rPr>
        <w:t>在每个季度结束后10个工作日内与</w:t>
      </w:r>
      <w:r>
        <w:rPr>
          <w:rFonts w:hint="default" w:ascii="宋体" w:hAnsi="宋体" w:cs="宋体"/>
          <w:sz w:val="24"/>
          <w:szCs w:val="24"/>
          <w:lang w:eastAsia="zh-CN"/>
          <w:woUserID w:val="1"/>
        </w:rPr>
        <w:t>中心</w:t>
      </w:r>
      <w:r>
        <w:rPr>
          <w:rFonts w:hint="eastAsia" w:ascii="宋体" w:hAnsi="宋体" w:cs="宋体"/>
          <w:sz w:val="24"/>
          <w:szCs w:val="24"/>
          <w:lang w:val="en-US" w:eastAsia="zh-CN"/>
        </w:rPr>
        <w:t>结算一次。结算时应向</w:t>
      </w:r>
      <w:r>
        <w:rPr>
          <w:rFonts w:hint="default" w:ascii="宋体" w:hAnsi="宋体" w:cs="宋体"/>
          <w:sz w:val="24"/>
          <w:szCs w:val="24"/>
          <w:lang w:eastAsia="zh-CN"/>
          <w:woUserID w:val="1"/>
        </w:rPr>
        <w:t>中心</w:t>
      </w:r>
      <w:r>
        <w:rPr>
          <w:rFonts w:hint="eastAsia" w:ascii="宋体" w:hAnsi="宋体" w:cs="宋体"/>
          <w:sz w:val="24"/>
          <w:szCs w:val="24"/>
          <w:lang w:val="en-US" w:eastAsia="zh-CN"/>
        </w:rPr>
        <w:t>提供下列单据：</w:t>
      </w:r>
    </w:p>
    <w:p w14:paraId="5BC51D67">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1.1正式的维修专用发票；</w:t>
      </w:r>
    </w:p>
    <w:p w14:paraId="572A5538">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1.2本季度每次维修的“结算清单”；</w:t>
      </w:r>
    </w:p>
    <w:p w14:paraId="7F6DA11A">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2.维修费用按实际发生额结算；</w:t>
      </w:r>
    </w:p>
    <w:p w14:paraId="352AD9C8">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4.</w:t>
      </w:r>
      <w:r>
        <w:rPr>
          <w:rFonts w:hint="default" w:ascii="宋体" w:hAnsi="宋体" w:cs="宋体"/>
          <w:sz w:val="24"/>
          <w:szCs w:val="24"/>
          <w:lang w:eastAsia="zh-CN"/>
          <w:woUserID w:val="1"/>
        </w:rPr>
        <w:t>中心</w:t>
      </w:r>
      <w:r>
        <w:rPr>
          <w:rFonts w:hint="eastAsia" w:ascii="宋体" w:hAnsi="宋体" w:cs="宋体"/>
          <w:sz w:val="24"/>
          <w:szCs w:val="24"/>
          <w:lang w:val="en-US" w:eastAsia="zh-CN"/>
        </w:rPr>
        <w:t>将对有关单据进行审核，审核无误后10个工作日内向</w:t>
      </w:r>
      <w:r>
        <w:rPr>
          <w:rFonts w:hint="default" w:ascii="宋体" w:hAnsi="宋体" w:cs="宋体"/>
          <w:sz w:val="24"/>
          <w:szCs w:val="24"/>
          <w:lang w:eastAsia="zh-CN"/>
          <w:woUserID w:val="1"/>
        </w:rPr>
        <w:t>成交供应商</w:t>
      </w:r>
      <w:r>
        <w:rPr>
          <w:rFonts w:hint="eastAsia" w:ascii="宋体" w:hAnsi="宋体" w:cs="宋体"/>
          <w:sz w:val="24"/>
          <w:szCs w:val="24"/>
          <w:lang w:val="en-US" w:eastAsia="zh-CN"/>
        </w:rPr>
        <w:t>支付有关费用。</w:t>
      </w:r>
    </w:p>
    <w:p w14:paraId="6FC97FAE">
      <w:pPr>
        <w:numPr>
          <w:ilvl w:val="0"/>
          <w:numId w:val="0"/>
        </w:numPr>
        <w:tabs>
          <w:tab w:val="left" w:pos="851"/>
        </w:tabs>
        <w:spacing w:line="360" w:lineRule="auto"/>
        <w:ind w:firstLine="482" w:firstLineChars="200"/>
        <w:rPr>
          <w:rFonts w:ascii="宋体" w:hAnsi="宋体" w:cs="宋体"/>
          <w:b/>
          <w:sz w:val="24"/>
          <w:szCs w:val="24"/>
        </w:rPr>
      </w:pPr>
      <w:r>
        <w:rPr>
          <w:rFonts w:hint="eastAsia" w:ascii="宋体" w:hAnsi="宋体" w:cs="宋体"/>
          <w:b/>
          <w:sz w:val="24"/>
          <w:szCs w:val="24"/>
          <w:lang w:val="en-US" w:eastAsia="zh-CN"/>
        </w:rPr>
        <w:t>九、</w:t>
      </w:r>
      <w:r>
        <w:rPr>
          <w:rFonts w:hint="eastAsia" w:ascii="宋体" w:hAnsi="宋体" w:cs="宋体"/>
          <w:b/>
          <w:sz w:val="24"/>
          <w:szCs w:val="24"/>
        </w:rPr>
        <w:t>遴选报名须知：</w:t>
      </w:r>
    </w:p>
    <w:p w14:paraId="736345FD">
      <w:pPr>
        <w:tabs>
          <w:tab w:val="left" w:pos="0"/>
          <w:tab w:val="left" w:pos="851"/>
        </w:tabs>
        <w:spacing w:line="360" w:lineRule="auto"/>
        <w:rPr>
          <w:rFonts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截止</w:t>
      </w:r>
      <w:r>
        <w:rPr>
          <w:rFonts w:hint="eastAsia" w:ascii="宋体" w:hAnsi="宋体" w:cs="宋体"/>
          <w:sz w:val="24"/>
          <w:szCs w:val="24"/>
        </w:rPr>
        <w:t>时间：202</w:t>
      </w:r>
      <w:r>
        <w:rPr>
          <w:rFonts w:hint="eastAsia" w:ascii="宋体" w:hAnsi="宋体" w:cs="宋体"/>
          <w:sz w:val="24"/>
          <w:szCs w:val="24"/>
          <w:lang w:val="en-US" w:eastAsia="zh-CN"/>
        </w:rPr>
        <w:t>5</w:t>
      </w:r>
      <w:r>
        <w:rPr>
          <w:rFonts w:hint="eastAsia" w:ascii="宋体" w:hAnsi="宋体" w:cs="宋体"/>
          <w:sz w:val="24"/>
          <w:szCs w:val="24"/>
        </w:rPr>
        <w:t>年</w:t>
      </w:r>
      <w:r>
        <w:rPr>
          <w:rFonts w:hint="eastAsia" w:ascii="宋体" w:hAnsi="宋体" w:cs="宋体"/>
          <w:sz w:val="24"/>
          <w:szCs w:val="24"/>
          <w:lang w:val="en-US" w:eastAsia="zh-CN"/>
        </w:rPr>
        <w:t>7</w:t>
      </w:r>
      <w:r>
        <w:rPr>
          <w:rFonts w:hint="eastAsia" w:ascii="宋体" w:hAnsi="宋体" w:cs="宋体"/>
          <w:sz w:val="24"/>
          <w:szCs w:val="24"/>
        </w:rPr>
        <w:t>月</w:t>
      </w:r>
      <w:r>
        <w:rPr>
          <w:rFonts w:hint="eastAsia" w:ascii="宋体" w:hAnsi="宋体" w:cs="宋体"/>
          <w:sz w:val="24"/>
          <w:szCs w:val="24"/>
          <w:lang w:val="en-US" w:eastAsia="zh-CN"/>
        </w:rPr>
        <w:t>1</w:t>
      </w:r>
      <w:r>
        <w:rPr>
          <w:rFonts w:hint="eastAsia" w:ascii="宋体" w:hAnsi="宋体" w:cs="宋体"/>
          <w:sz w:val="24"/>
          <w:szCs w:val="24"/>
        </w:rPr>
        <w:t>日1</w:t>
      </w:r>
      <w:r>
        <w:rPr>
          <w:rFonts w:hint="eastAsia" w:ascii="宋体" w:hAnsi="宋体" w:cs="宋体"/>
          <w:sz w:val="24"/>
          <w:szCs w:val="24"/>
          <w:lang w:val="en-US" w:eastAsia="zh-CN"/>
        </w:rPr>
        <w:t>7</w:t>
      </w:r>
      <w:r>
        <w:rPr>
          <w:rFonts w:hint="eastAsia" w:ascii="宋体" w:hAnsi="宋体" w:cs="宋体"/>
          <w:sz w:val="24"/>
          <w:szCs w:val="24"/>
        </w:rPr>
        <w:t>:00</w:t>
      </w:r>
      <w:r>
        <w:rPr>
          <w:rFonts w:hint="eastAsia" w:asciiTheme="majorEastAsia" w:hAnsiTheme="majorEastAsia" w:eastAsiaTheme="majorEastAsia"/>
          <w:sz w:val="24"/>
        </w:rPr>
        <w:t>（北京时间）。</w:t>
      </w:r>
    </w:p>
    <w:p w14:paraId="65EF4BE9">
      <w:pPr>
        <w:tabs>
          <w:tab w:val="left" w:pos="0"/>
          <w:tab w:val="left" w:pos="851"/>
        </w:tabs>
        <w:spacing w:line="360" w:lineRule="auto"/>
        <w:ind w:firstLine="465"/>
        <w:rPr>
          <w:rFonts w:hint="eastAsia" w:ascii="宋体" w:hAnsi="宋体" w:cs="宋体"/>
          <w:sz w:val="24"/>
          <w:szCs w:val="24"/>
        </w:rPr>
      </w:pPr>
      <w:r>
        <w:rPr>
          <w:rFonts w:hint="eastAsia" w:ascii="宋体" w:hAnsi="宋体" w:cs="宋体"/>
          <w:sz w:val="24"/>
          <w:szCs w:val="24"/>
          <w:lang w:val="en-US" w:eastAsia="zh-CN"/>
        </w:rPr>
        <w:t>递交</w:t>
      </w:r>
      <w:r>
        <w:rPr>
          <w:rFonts w:hint="eastAsia" w:ascii="宋体" w:hAnsi="宋体" w:cs="宋体"/>
          <w:sz w:val="24"/>
          <w:szCs w:val="24"/>
        </w:rPr>
        <w:t>地点：</w:t>
      </w:r>
      <w:r>
        <w:rPr>
          <w:rFonts w:hint="eastAsia" w:ascii="宋体" w:hAnsi="宋体" w:cs="宋体"/>
          <w:sz w:val="24"/>
          <w:szCs w:val="24"/>
          <w:lang w:val="en-US" w:eastAsia="zh-CN"/>
        </w:rPr>
        <w:t>浙江省杭州市上城区河坊街60号205室</w:t>
      </w:r>
      <w:r>
        <w:rPr>
          <w:rFonts w:hint="eastAsia" w:ascii="宋体" w:hAnsi="宋体" w:cs="宋体"/>
          <w:sz w:val="24"/>
          <w:szCs w:val="24"/>
        </w:rPr>
        <w:t>。</w:t>
      </w:r>
    </w:p>
    <w:p w14:paraId="4ECE0171">
      <w:pPr>
        <w:spacing w:line="360" w:lineRule="auto"/>
        <w:ind w:firstLine="465"/>
        <w:rPr>
          <w:rFonts w:hint="default" w:ascii="宋体" w:hAnsi="宋体" w:eastAsia="宋体" w:cs="宋体"/>
          <w:b w:val="0"/>
          <w:bCs w:val="0"/>
          <w:sz w:val="24"/>
          <w:szCs w:val="24"/>
          <w:lang w:val="en-US" w:eastAsia="zh-CN"/>
        </w:rPr>
      </w:pPr>
      <w:r>
        <w:rPr>
          <w:rFonts w:hint="eastAsia" w:ascii="宋体" w:hAnsi="宋体" w:cs="宋体"/>
          <w:sz w:val="24"/>
          <w:szCs w:val="24"/>
        </w:rPr>
        <w:t>各</w:t>
      </w:r>
      <w:r>
        <w:rPr>
          <w:rFonts w:hint="default" w:ascii="宋体" w:hAnsi="宋体" w:cs="宋体"/>
          <w:sz w:val="24"/>
          <w:szCs w:val="24"/>
          <w:woUserID w:val="1"/>
        </w:rPr>
        <w:t>意向供应商</w:t>
      </w:r>
      <w:r>
        <w:rPr>
          <w:rFonts w:hint="eastAsia" w:ascii="宋体" w:hAnsi="宋体" w:cs="宋体"/>
          <w:sz w:val="24"/>
          <w:szCs w:val="24"/>
        </w:rPr>
        <w:t>应按本文件中提供的文件格式、内容和要求制作遴选响应文件</w:t>
      </w:r>
      <w:r>
        <w:rPr>
          <w:rFonts w:hint="eastAsia" w:ascii="宋体" w:hAnsi="宋体" w:cs="宋体"/>
          <w:sz w:val="24"/>
          <w:szCs w:val="24"/>
          <w:lang w:eastAsia="zh-CN"/>
        </w:rPr>
        <w:t>，</w:t>
      </w:r>
      <w:r>
        <w:rPr>
          <w:rFonts w:hint="eastAsia" w:ascii="宋体" w:hAnsi="宋体" w:cs="宋体"/>
          <w:sz w:val="24"/>
          <w:szCs w:val="24"/>
          <w:lang w:val="en-US" w:eastAsia="zh-CN"/>
        </w:rPr>
        <w:t>密封后递交。</w:t>
      </w:r>
    </w:p>
    <w:p w14:paraId="043E59E6">
      <w:pPr>
        <w:spacing w:line="360" w:lineRule="auto"/>
        <w:ind w:firstLine="465"/>
        <w:rPr>
          <w:rFonts w:ascii="宋体" w:hAnsi="宋体" w:cs="宋体"/>
          <w:b/>
          <w:sz w:val="24"/>
          <w:szCs w:val="24"/>
        </w:rPr>
      </w:pPr>
      <w:r>
        <w:rPr>
          <w:rFonts w:hint="eastAsia" w:ascii="宋体" w:hAnsi="宋体" w:cs="宋体"/>
          <w:b/>
          <w:sz w:val="24"/>
          <w:szCs w:val="24"/>
          <w:lang w:val="en-US" w:eastAsia="zh-CN"/>
        </w:rPr>
        <w:t>十、</w:t>
      </w:r>
      <w:r>
        <w:rPr>
          <w:rFonts w:hint="eastAsia" w:ascii="宋体" w:hAnsi="宋体" w:cs="宋体"/>
          <w:b/>
          <w:sz w:val="24"/>
          <w:szCs w:val="24"/>
        </w:rPr>
        <w:t xml:space="preserve">其他： </w:t>
      </w:r>
    </w:p>
    <w:p w14:paraId="474BF42B">
      <w:pPr>
        <w:tabs>
          <w:tab w:val="left" w:pos="0"/>
          <w:tab w:val="left" w:pos="851"/>
        </w:tabs>
        <w:spacing w:line="360" w:lineRule="auto"/>
        <w:ind w:firstLine="484" w:firstLineChars="202"/>
        <w:rPr>
          <w:rFonts w:ascii="宋体" w:hAnsi="宋体" w:cs="宋体"/>
          <w:sz w:val="24"/>
          <w:szCs w:val="24"/>
        </w:rPr>
      </w:pPr>
      <w:r>
        <w:rPr>
          <w:rFonts w:hint="eastAsia" w:ascii="宋体" w:hAnsi="宋体" w:cs="宋体"/>
          <w:sz w:val="24"/>
          <w:szCs w:val="24"/>
        </w:rPr>
        <w:t>申请文件数量：1正</w:t>
      </w:r>
      <w:r>
        <w:rPr>
          <w:rFonts w:hint="eastAsia" w:ascii="宋体" w:hAnsi="宋体" w:cs="宋体"/>
          <w:sz w:val="24"/>
          <w:szCs w:val="24"/>
          <w:lang w:val="en-US" w:eastAsia="zh-CN"/>
        </w:rPr>
        <w:t>1</w:t>
      </w:r>
      <w:r>
        <w:rPr>
          <w:rFonts w:hint="eastAsia" w:ascii="宋体" w:hAnsi="宋体" w:cs="宋体"/>
          <w:sz w:val="24"/>
          <w:szCs w:val="24"/>
        </w:rPr>
        <w:t>副</w:t>
      </w:r>
    </w:p>
    <w:p w14:paraId="43B2A909">
      <w:pPr>
        <w:tabs>
          <w:tab w:val="left" w:pos="0"/>
          <w:tab w:val="left" w:pos="851"/>
        </w:tabs>
        <w:spacing w:line="360" w:lineRule="auto"/>
        <w:ind w:firstLine="484" w:firstLineChars="202"/>
        <w:rPr>
          <w:rFonts w:hint="eastAsia" w:ascii="宋体" w:hAnsi="宋体" w:cs="宋体"/>
          <w:sz w:val="24"/>
          <w:szCs w:val="24"/>
        </w:rPr>
      </w:pPr>
      <w:r>
        <w:rPr>
          <w:rFonts w:hint="eastAsia" w:ascii="宋体" w:hAnsi="宋体" w:cs="宋体"/>
          <w:sz w:val="24"/>
          <w:szCs w:val="24"/>
        </w:rPr>
        <w:t>评审方法：综合评分法</w:t>
      </w:r>
    </w:p>
    <w:p w14:paraId="2C86FB7D">
      <w:pPr>
        <w:tabs>
          <w:tab w:val="left" w:pos="0"/>
          <w:tab w:val="left" w:pos="851"/>
        </w:tabs>
        <w:spacing w:line="360" w:lineRule="auto"/>
        <w:ind w:firstLine="487" w:firstLineChars="202"/>
        <w:rPr>
          <w:rFonts w:ascii="宋体" w:hAnsi="宋体" w:cs="宋体"/>
          <w:b/>
          <w:sz w:val="24"/>
          <w:szCs w:val="24"/>
        </w:rPr>
      </w:pPr>
      <w:r>
        <w:rPr>
          <w:rFonts w:hint="eastAsia" w:ascii="宋体" w:hAnsi="宋体" w:cs="宋体"/>
          <w:b/>
          <w:sz w:val="24"/>
          <w:szCs w:val="24"/>
          <w:lang w:val="en-US" w:eastAsia="zh-CN"/>
        </w:rPr>
        <w:t>十一、</w:t>
      </w:r>
      <w:r>
        <w:rPr>
          <w:rFonts w:hint="eastAsia" w:ascii="宋体" w:hAnsi="宋体" w:cs="宋体"/>
          <w:b/>
          <w:sz w:val="24"/>
          <w:szCs w:val="24"/>
        </w:rPr>
        <w:t>联系电话及</w:t>
      </w:r>
      <w:r>
        <w:rPr>
          <w:rFonts w:ascii="宋体" w:hAnsi="宋体" w:cs="宋体"/>
          <w:b/>
          <w:sz w:val="24"/>
          <w:szCs w:val="24"/>
        </w:rPr>
        <w:t>联系人</w:t>
      </w:r>
      <w:r>
        <w:rPr>
          <w:rFonts w:hint="eastAsia" w:ascii="宋体" w:hAnsi="宋体" w:cs="宋体"/>
          <w:b/>
          <w:sz w:val="24"/>
          <w:szCs w:val="24"/>
        </w:rPr>
        <w:t>：</w:t>
      </w:r>
    </w:p>
    <w:p w14:paraId="5BB3DD86">
      <w:pPr>
        <w:spacing w:line="360" w:lineRule="auto"/>
        <w:ind w:firstLine="465"/>
        <w:rPr>
          <w:rFonts w:hint="eastAsia" w:ascii="宋体" w:hAnsi="宋体" w:eastAsia="宋体" w:cs="宋体"/>
          <w:sz w:val="24"/>
          <w:szCs w:val="24"/>
          <w:lang w:val="en-US" w:eastAsia="zh-CN"/>
        </w:rPr>
      </w:pPr>
      <w:r>
        <w:rPr>
          <w:rFonts w:hint="eastAsia" w:ascii="宋体" w:hAnsi="宋体" w:cs="宋体"/>
          <w:sz w:val="24"/>
          <w:szCs w:val="24"/>
        </w:rPr>
        <w:t>联系人</w:t>
      </w:r>
      <w:r>
        <w:rPr>
          <w:rFonts w:ascii="宋体" w:hAnsi="宋体" w:cs="宋体"/>
          <w:sz w:val="24"/>
          <w:szCs w:val="24"/>
        </w:rPr>
        <w:t>：</w:t>
      </w:r>
      <w:r>
        <w:rPr>
          <w:rFonts w:hint="eastAsia" w:ascii="宋体" w:hAnsi="宋体" w:cs="宋体"/>
          <w:sz w:val="24"/>
          <w:szCs w:val="24"/>
          <w:lang w:val="en-US" w:eastAsia="zh-CN"/>
        </w:rPr>
        <w:t>江杨</w:t>
      </w:r>
    </w:p>
    <w:p w14:paraId="433C01BA">
      <w:pPr>
        <w:spacing w:line="360" w:lineRule="auto"/>
        <w:ind w:firstLine="465"/>
        <w:rPr>
          <w:rFonts w:hint="default" w:ascii="宋体" w:hAnsi="宋体" w:cs="宋体"/>
          <w:sz w:val="24"/>
          <w:szCs w:val="24"/>
          <w:lang w:val="en-US"/>
        </w:rPr>
      </w:pPr>
      <w:r>
        <w:rPr>
          <w:rFonts w:hint="eastAsia" w:ascii="宋体" w:hAnsi="宋体" w:cs="宋体"/>
          <w:sz w:val="24"/>
          <w:szCs w:val="24"/>
        </w:rPr>
        <w:t>电话</w:t>
      </w:r>
      <w:r>
        <w:rPr>
          <w:rFonts w:ascii="宋体" w:hAnsi="宋体" w:cs="宋体"/>
          <w:sz w:val="24"/>
          <w:szCs w:val="24"/>
        </w:rPr>
        <w:t>：</w:t>
      </w:r>
      <w:r>
        <w:rPr>
          <w:rFonts w:hint="eastAsia" w:ascii="宋体" w:hAnsi="宋体" w:cs="宋体"/>
          <w:sz w:val="24"/>
          <w:szCs w:val="24"/>
        </w:rPr>
        <w:t>0</w:t>
      </w:r>
      <w:r>
        <w:rPr>
          <w:rFonts w:hint="eastAsia" w:ascii="宋体" w:hAnsi="宋体" w:cs="宋体"/>
          <w:sz w:val="24"/>
          <w:szCs w:val="24"/>
          <w:lang w:val="en-US" w:eastAsia="zh-CN"/>
        </w:rPr>
        <w:t>571-87709161</w:t>
      </w:r>
    </w:p>
    <w:p w14:paraId="19AD4969">
      <w:pPr>
        <w:jc w:val="center"/>
        <w:rPr>
          <w:rFonts w:ascii="宋体" w:hAnsi="宋体" w:cs="宋体"/>
          <w:b/>
          <w:sz w:val="28"/>
          <w:szCs w:val="28"/>
        </w:rPr>
        <w:sectPr>
          <w:pgSz w:w="11906" w:h="16838"/>
          <w:pgMar w:top="1440" w:right="1588" w:bottom="1440" w:left="1588" w:header="851" w:footer="992" w:gutter="0"/>
          <w:cols w:space="720" w:num="1"/>
          <w:docGrid w:type="lines" w:linePitch="318" w:charSpace="0"/>
        </w:sectPr>
      </w:pPr>
    </w:p>
    <w:p w14:paraId="1BE266A3">
      <w:pPr>
        <w:jc w:val="center"/>
        <w:rPr>
          <w:rFonts w:ascii="宋体" w:hAnsi="宋体" w:cs="宋体"/>
          <w:b/>
          <w:sz w:val="28"/>
          <w:szCs w:val="28"/>
        </w:rPr>
      </w:pPr>
      <w:r>
        <w:rPr>
          <w:rFonts w:hint="eastAsia" w:ascii="宋体" w:hAnsi="宋体" w:cs="宋体"/>
          <w:b/>
          <w:sz w:val="28"/>
          <w:szCs w:val="28"/>
        </w:rPr>
        <w:t>第二章 评审办法</w:t>
      </w:r>
    </w:p>
    <w:p w14:paraId="3B74499F">
      <w:pPr>
        <w:spacing w:line="360" w:lineRule="auto"/>
        <w:ind w:firstLine="482" w:firstLineChars="200"/>
        <w:rPr>
          <w:rFonts w:ascii="宋体" w:hAnsi="宋体" w:cs="宋体"/>
          <w:b/>
          <w:sz w:val="24"/>
          <w:szCs w:val="24"/>
        </w:rPr>
      </w:pPr>
      <w:r>
        <w:rPr>
          <w:rFonts w:hint="eastAsia" w:ascii="宋体" w:hAnsi="宋体" w:cs="宋体"/>
          <w:b/>
          <w:sz w:val="24"/>
          <w:szCs w:val="24"/>
        </w:rPr>
        <w:t>一、总则</w:t>
      </w:r>
    </w:p>
    <w:p w14:paraId="1992E71B">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1、本评审办法依据本项目的实际情况制定。</w:t>
      </w:r>
    </w:p>
    <w:p w14:paraId="3015D50E">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 xml:space="preserve">2、本次遴选活动遵循公平、公正的原则。 </w:t>
      </w:r>
    </w:p>
    <w:p w14:paraId="1C29F758">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3、评审工作由</w:t>
      </w:r>
      <w:r>
        <w:rPr>
          <w:rFonts w:hint="eastAsia" w:ascii="宋体" w:hAnsi="宋体" w:cs="宋体"/>
          <w:sz w:val="24"/>
          <w:szCs w:val="24"/>
          <w:lang w:val="en-US" w:eastAsia="zh-CN"/>
        </w:rPr>
        <w:t>浙江省医学科技教育发展中心</w:t>
      </w:r>
      <w:r>
        <w:rPr>
          <w:rFonts w:hint="eastAsia" w:ascii="宋体" w:hAnsi="宋体" w:cs="宋体"/>
          <w:sz w:val="24"/>
          <w:szCs w:val="24"/>
        </w:rPr>
        <w:t>组织进行评审。</w:t>
      </w:r>
    </w:p>
    <w:p w14:paraId="77871E1C">
      <w:pPr>
        <w:spacing w:line="360" w:lineRule="auto"/>
        <w:ind w:firstLine="482" w:firstLineChars="200"/>
        <w:rPr>
          <w:rFonts w:ascii="宋体" w:hAnsi="宋体" w:cs="宋体"/>
          <w:b/>
          <w:sz w:val="24"/>
          <w:szCs w:val="24"/>
        </w:rPr>
      </w:pPr>
      <w:r>
        <w:rPr>
          <w:rFonts w:hint="eastAsia" w:ascii="宋体" w:hAnsi="宋体" w:cs="宋体"/>
          <w:b/>
          <w:sz w:val="24"/>
          <w:szCs w:val="24"/>
        </w:rPr>
        <w:t>二、资格审查</w:t>
      </w:r>
    </w:p>
    <w:p w14:paraId="614B9362">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资格审查主要为对申请文件的资格性检查，只有通过资格审查的申请文件，才能进入下一阶段的详细评审。资格审查主要包含：</w:t>
      </w:r>
    </w:p>
    <w:p w14:paraId="6B02A11B">
      <w:pPr>
        <w:spacing w:line="360" w:lineRule="auto"/>
        <w:ind w:firstLine="480" w:firstLineChars="200"/>
        <w:rPr>
          <w:rFonts w:hint="eastAsia" w:ascii="宋体" w:hAnsi="宋体" w:cs="宋体"/>
          <w:sz w:val="24"/>
          <w:szCs w:val="24"/>
        </w:rPr>
      </w:pPr>
      <w:r>
        <w:rPr>
          <w:rFonts w:hint="eastAsia" w:ascii="宋体" w:hAnsi="宋体" w:cs="宋体"/>
          <w:sz w:val="24"/>
          <w:szCs w:val="24"/>
        </w:rPr>
        <w:t>1、应具备《政府采购法》第二十二条规定的条件：</w:t>
      </w:r>
    </w:p>
    <w:p w14:paraId="38B6CCC4">
      <w:pPr>
        <w:spacing w:line="360" w:lineRule="auto"/>
        <w:ind w:firstLine="480" w:firstLineChars="200"/>
        <w:rPr>
          <w:rFonts w:hint="eastAsia" w:ascii="宋体" w:hAnsi="宋体" w:cs="宋体"/>
          <w:sz w:val="24"/>
          <w:szCs w:val="24"/>
        </w:rPr>
      </w:pPr>
      <w:r>
        <w:rPr>
          <w:rFonts w:hint="eastAsia" w:ascii="宋体" w:hAnsi="宋体" w:cs="宋体"/>
          <w:sz w:val="24"/>
          <w:szCs w:val="24"/>
        </w:rPr>
        <w:t>（1）具有独立承担民事责任的能力；（提供营业执照并加盖公章）</w:t>
      </w:r>
    </w:p>
    <w:p w14:paraId="08AE32A0">
      <w:pPr>
        <w:spacing w:line="360" w:lineRule="auto"/>
        <w:ind w:firstLine="480" w:firstLineChars="200"/>
        <w:rPr>
          <w:rFonts w:hint="eastAsia" w:ascii="宋体" w:hAnsi="宋体" w:cs="宋体"/>
          <w:sz w:val="24"/>
          <w:szCs w:val="24"/>
        </w:rPr>
      </w:pPr>
      <w:r>
        <w:rPr>
          <w:rFonts w:hint="eastAsia" w:ascii="宋体" w:hAnsi="宋体" w:cs="宋体"/>
          <w:sz w:val="24"/>
          <w:szCs w:val="24"/>
        </w:rPr>
        <w:t>（2）具有良好的商业信誉和健全的财务会计制度；（提供202</w:t>
      </w:r>
      <w:r>
        <w:rPr>
          <w:rFonts w:hint="eastAsia" w:ascii="宋体" w:hAnsi="宋体" w:cs="宋体"/>
          <w:sz w:val="24"/>
          <w:szCs w:val="24"/>
          <w:lang w:val="en-US" w:eastAsia="zh-CN"/>
        </w:rPr>
        <w:t>4</w:t>
      </w:r>
      <w:r>
        <w:rPr>
          <w:rFonts w:hint="eastAsia" w:ascii="宋体" w:hAnsi="宋体" w:cs="宋体"/>
          <w:sz w:val="24"/>
          <w:szCs w:val="24"/>
        </w:rPr>
        <w:t>年度会计师事务所出具的审计报告复印件并加盖公章)</w:t>
      </w:r>
    </w:p>
    <w:p w14:paraId="3A9EA56D">
      <w:pPr>
        <w:spacing w:line="360" w:lineRule="auto"/>
        <w:ind w:firstLine="480" w:firstLineChars="200"/>
        <w:rPr>
          <w:rFonts w:hint="eastAsia" w:ascii="宋体" w:hAnsi="宋体" w:cs="宋体"/>
          <w:sz w:val="24"/>
          <w:szCs w:val="24"/>
        </w:rPr>
      </w:pPr>
      <w:r>
        <w:rPr>
          <w:rFonts w:hint="eastAsia" w:ascii="宋体" w:hAnsi="宋体" w:cs="宋体"/>
          <w:sz w:val="24"/>
          <w:szCs w:val="24"/>
        </w:rPr>
        <w:t>（3）具有履行合同所必需的设备和专业技术能力；（出具承诺书，格式自拟）</w:t>
      </w:r>
    </w:p>
    <w:p w14:paraId="6C333842">
      <w:pPr>
        <w:spacing w:line="360" w:lineRule="auto"/>
        <w:ind w:firstLine="480" w:firstLineChars="200"/>
        <w:rPr>
          <w:rFonts w:hint="eastAsia" w:ascii="宋体" w:hAnsi="宋体" w:cs="宋体"/>
          <w:sz w:val="24"/>
          <w:szCs w:val="24"/>
        </w:rPr>
      </w:pPr>
      <w:r>
        <w:rPr>
          <w:rFonts w:hint="eastAsia" w:ascii="宋体" w:hAnsi="宋体" w:cs="宋体"/>
          <w:sz w:val="24"/>
          <w:szCs w:val="24"/>
        </w:rPr>
        <w:t>（4）有依法缴纳税收和社会保障资金的良好记录；（提供近6个月中任意3个月缴纳税收和社保的证明文件复印件并加盖公章）</w:t>
      </w:r>
    </w:p>
    <w:p w14:paraId="2FD77E93">
      <w:pPr>
        <w:spacing w:line="360" w:lineRule="auto"/>
        <w:ind w:firstLine="480" w:firstLineChars="200"/>
        <w:rPr>
          <w:rFonts w:hint="eastAsia" w:ascii="宋体" w:hAnsi="宋体" w:cs="宋体"/>
          <w:sz w:val="24"/>
          <w:szCs w:val="24"/>
        </w:rPr>
      </w:pPr>
      <w:r>
        <w:rPr>
          <w:rFonts w:hint="eastAsia" w:ascii="宋体" w:hAnsi="宋体" w:cs="宋体"/>
          <w:sz w:val="24"/>
          <w:szCs w:val="24"/>
        </w:rPr>
        <w:t>（5）参加政府采购活动前三年内(本项目投标截止期前)，在经营活动中没有重大违法记录，没有受到过相关主管部门的行政处罚，没有与投标单位串通等行为，没有因服务质量问题引起的诉讼、仲裁情况</w:t>
      </w:r>
      <w:r>
        <w:rPr>
          <w:rFonts w:hint="eastAsia" w:ascii="宋体" w:hAnsi="宋体" w:cs="宋体"/>
          <w:sz w:val="24"/>
          <w:szCs w:val="24"/>
          <w:lang w:eastAsia="zh-CN"/>
        </w:rPr>
        <w:t>；</w:t>
      </w:r>
      <w:r>
        <w:rPr>
          <w:rFonts w:hint="eastAsia" w:ascii="宋体" w:hAnsi="宋体" w:cs="宋体"/>
          <w:sz w:val="24"/>
          <w:szCs w:val="24"/>
        </w:rPr>
        <w:t>（出具承诺书，格式自拟）</w:t>
      </w:r>
    </w:p>
    <w:p w14:paraId="0F07E70F">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2、</w:t>
      </w:r>
      <w:r>
        <w:rPr>
          <w:rFonts w:hint="eastAsia" w:ascii="宋体" w:hAnsi="宋体" w:cs="宋体"/>
          <w:sz w:val="24"/>
          <w:szCs w:val="24"/>
          <w:lang w:eastAsia="zh-CN"/>
        </w:rPr>
        <w:t>是</w:t>
      </w:r>
      <w:r>
        <w:rPr>
          <w:rFonts w:hint="eastAsia" w:ascii="宋体" w:hAnsi="宋体" w:cs="宋体"/>
          <w:sz w:val="24"/>
          <w:szCs w:val="24"/>
          <w:lang w:val="en-US" w:eastAsia="zh-CN"/>
        </w:rPr>
        <w:t>入围政采云平台框架协议服务供应商（提供截图证明并加盖公章）</w:t>
      </w:r>
    </w:p>
    <w:p w14:paraId="11AE7C7C">
      <w:pPr>
        <w:spacing w:line="360" w:lineRule="auto"/>
        <w:ind w:firstLine="480" w:firstLineChars="200"/>
        <w:rPr>
          <w:rFonts w:hint="eastAsia" w:ascii="宋体" w:hAnsi="宋体" w:cs="宋体"/>
          <w:sz w:val="24"/>
          <w:szCs w:val="24"/>
        </w:rPr>
      </w:pPr>
      <w:r>
        <w:rPr>
          <w:rFonts w:hint="eastAsia" w:ascii="宋体" w:hAnsi="宋体" w:cs="宋体"/>
          <w:sz w:val="24"/>
          <w:szCs w:val="24"/>
        </w:rPr>
        <w:t>3、应未被列入“信用中国”网站(www.creditchina.gov.cn)失信被执行人、重大税收违法案件当事人名单、政府采购严重违法失信行为记录名单和“中国政府采购”网站（www.ccgp.gov.cn）政府采购严重违法失信行为记录名单。</w:t>
      </w:r>
    </w:p>
    <w:p w14:paraId="2DE4C0EA">
      <w:pPr>
        <w:spacing w:line="360" w:lineRule="auto"/>
        <w:ind w:firstLine="482" w:firstLineChars="200"/>
        <w:rPr>
          <w:rFonts w:ascii="宋体" w:hAnsi="宋体" w:cs="宋体"/>
          <w:b/>
          <w:sz w:val="24"/>
          <w:szCs w:val="24"/>
        </w:rPr>
      </w:pPr>
      <w:r>
        <w:rPr>
          <w:rFonts w:hint="eastAsia" w:ascii="宋体" w:hAnsi="宋体" w:cs="宋体"/>
          <w:b/>
          <w:sz w:val="24"/>
          <w:szCs w:val="24"/>
        </w:rPr>
        <w:t xml:space="preserve">三、详细评审  </w:t>
      </w:r>
    </w:p>
    <w:p w14:paraId="5D09A729">
      <w:pPr>
        <w:spacing w:line="360" w:lineRule="auto"/>
        <w:ind w:firstLine="424" w:firstLineChars="177"/>
        <w:rPr>
          <w:rFonts w:ascii="宋体" w:hAnsi="宋体" w:cs="宋体"/>
          <w:b/>
          <w:sz w:val="24"/>
          <w:szCs w:val="24"/>
        </w:rPr>
      </w:pPr>
      <w:r>
        <w:rPr>
          <w:rFonts w:hint="eastAsia" w:ascii="宋体" w:hAnsi="宋体" w:cs="宋体"/>
          <w:sz w:val="24"/>
          <w:szCs w:val="24"/>
        </w:rPr>
        <w:t>1、由评审</w:t>
      </w:r>
      <w:r>
        <w:rPr>
          <w:rFonts w:hint="eastAsia" w:ascii="宋体" w:hAnsi="宋体" w:cs="宋体"/>
          <w:sz w:val="24"/>
          <w:szCs w:val="24"/>
          <w:lang w:val="en-US" w:eastAsia="zh-CN"/>
        </w:rPr>
        <w:t>小组</w:t>
      </w:r>
      <w:r>
        <w:rPr>
          <w:rFonts w:hint="eastAsia" w:ascii="宋体" w:hAnsi="宋体" w:cs="宋体"/>
          <w:sz w:val="24"/>
          <w:szCs w:val="24"/>
        </w:rPr>
        <w:t>根据量化考核评分标准对各申请人的遴选应答文件进行综合评价打分。最终根据得分高低提出中选候选人名单。其中各考核项目的权重及分值设置见量化考核评分标准表。</w:t>
      </w:r>
    </w:p>
    <w:p w14:paraId="530FD6A7">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 xml:space="preserve">2、评分时，评分计算保留至小数点后两位，第三位小数四舍五入； </w:t>
      </w:r>
    </w:p>
    <w:p w14:paraId="60CB59F2">
      <w:pPr>
        <w:tabs>
          <w:tab w:val="left" w:pos="2560"/>
        </w:tabs>
        <w:spacing w:line="360" w:lineRule="auto"/>
        <w:ind w:firstLine="424" w:firstLineChars="177"/>
        <w:rPr>
          <w:rFonts w:ascii="宋体" w:hAnsi="宋体" w:cs="宋体"/>
          <w:sz w:val="24"/>
          <w:szCs w:val="24"/>
        </w:rPr>
      </w:pPr>
      <w:r>
        <w:rPr>
          <w:rFonts w:hint="eastAsia" w:ascii="宋体" w:hAnsi="宋体" w:cs="宋体"/>
          <w:sz w:val="24"/>
          <w:szCs w:val="24"/>
        </w:rPr>
        <w:t>3、本项目评审采用综合评分法，总分为100分。（详见评比量化标准）</w:t>
      </w:r>
    </w:p>
    <w:p w14:paraId="4456DF0C">
      <w:pPr>
        <w:spacing w:line="360" w:lineRule="auto"/>
        <w:ind w:firstLine="482" w:firstLineChars="200"/>
        <w:rPr>
          <w:rFonts w:hint="eastAsia" w:ascii="宋体" w:hAnsi="宋体" w:cs="宋体"/>
          <w:b/>
          <w:sz w:val="24"/>
          <w:szCs w:val="24"/>
        </w:rPr>
      </w:pPr>
      <w:r>
        <w:rPr>
          <w:rFonts w:hint="eastAsia" w:ascii="宋体" w:hAnsi="宋体" w:cs="宋体"/>
          <w:b/>
          <w:sz w:val="24"/>
          <w:szCs w:val="24"/>
        </w:rPr>
        <w:t>四、评分标准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7140"/>
        <w:gridCol w:w="833"/>
      </w:tblGrid>
      <w:tr w14:paraId="127F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2AD4A2E0">
            <w:pPr>
              <w:spacing w:line="360" w:lineRule="auto"/>
              <w:ind w:right="-21" w:rightChars="-10"/>
              <w:jc w:val="center"/>
              <w:rPr>
                <w:rFonts w:ascii="宋体" w:hAnsi="宋体"/>
                <w:b/>
                <w:sz w:val="24"/>
              </w:rPr>
            </w:pPr>
            <w:r>
              <w:rPr>
                <w:rFonts w:hint="eastAsia" w:ascii="宋体" w:hAnsi="宋体"/>
                <w:b/>
                <w:sz w:val="24"/>
              </w:rPr>
              <w:t>序号</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416C475F">
            <w:pPr>
              <w:spacing w:line="360" w:lineRule="auto"/>
              <w:ind w:right="-21" w:rightChars="-10"/>
              <w:jc w:val="center"/>
              <w:rPr>
                <w:rFonts w:ascii="宋体" w:hAnsi="宋体"/>
                <w:b/>
                <w:sz w:val="24"/>
              </w:rPr>
            </w:pPr>
            <w:r>
              <w:rPr>
                <w:rFonts w:hint="eastAsia" w:ascii="宋体" w:hAnsi="宋体"/>
                <w:b/>
                <w:sz w:val="24"/>
              </w:rPr>
              <w:t>评审内容</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473A7A95">
            <w:pPr>
              <w:spacing w:line="360" w:lineRule="auto"/>
              <w:ind w:right="-21" w:rightChars="-10"/>
              <w:jc w:val="center"/>
              <w:rPr>
                <w:rFonts w:ascii="宋体" w:hAnsi="宋体"/>
                <w:b/>
                <w:sz w:val="24"/>
              </w:rPr>
            </w:pPr>
            <w:r>
              <w:rPr>
                <w:rFonts w:hint="eastAsia" w:ascii="宋体" w:hAnsi="宋体"/>
                <w:b/>
                <w:sz w:val="24"/>
              </w:rPr>
              <w:t>分值</w:t>
            </w:r>
          </w:p>
        </w:tc>
      </w:tr>
      <w:tr w14:paraId="6C4D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7CEAEAEC">
            <w:pPr>
              <w:spacing w:line="360" w:lineRule="auto"/>
              <w:ind w:right="-21" w:rightChars="-10"/>
              <w:jc w:val="center"/>
              <w:rPr>
                <w:rFonts w:ascii="宋体" w:hAnsi="宋体"/>
                <w:sz w:val="24"/>
              </w:rPr>
            </w:pPr>
            <w:r>
              <w:rPr>
                <w:rFonts w:hint="eastAsia" w:ascii="宋体" w:hAnsi="宋体"/>
                <w:sz w:val="24"/>
              </w:rPr>
              <w:t>1</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30CEF8AD">
            <w:pPr>
              <w:spacing w:line="360" w:lineRule="auto"/>
              <w:ind w:right="-21" w:rightChars="-10"/>
              <w:rPr>
                <w:rFonts w:ascii="宋体" w:hAnsi="宋体"/>
                <w:sz w:val="24"/>
              </w:rPr>
            </w:pPr>
            <w:r>
              <w:rPr>
                <w:rFonts w:hint="eastAsia" w:ascii="宋体" w:hAnsi="宋体"/>
                <w:sz w:val="24"/>
              </w:rPr>
              <w:t>供应商技术优势、企业资信对履行本项目的满足程度和保障性。</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266EFC6F">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5分</w:t>
            </w:r>
          </w:p>
        </w:tc>
      </w:tr>
      <w:tr w14:paraId="45F9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0CC59335">
            <w:pPr>
              <w:spacing w:line="360" w:lineRule="auto"/>
              <w:ind w:right="-21" w:rightChars="-10"/>
              <w:jc w:val="center"/>
              <w:rPr>
                <w:rFonts w:hint="eastAsia" w:ascii="宋体" w:hAnsi="宋体"/>
                <w:sz w:val="24"/>
              </w:rPr>
            </w:pPr>
            <w:r>
              <w:rPr>
                <w:rFonts w:hint="eastAsia" w:ascii="宋体" w:hAnsi="宋体"/>
                <w:sz w:val="24"/>
              </w:rPr>
              <w:t>2</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7432870D">
            <w:pPr>
              <w:spacing w:line="360" w:lineRule="auto"/>
              <w:ind w:right="-21" w:rightChars="-10"/>
              <w:rPr>
                <w:rFonts w:ascii="宋体" w:hAnsi="宋体"/>
                <w:sz w:val="24"/>
              </w:rPr>
            </w:pPr>
            <w:r>
              <w:rPr>
                <w:rFonts w:hint="eastAsia" w:ascii="宋体" w:hAnsi="宋体"/>
                <w:sz w:val="24"/>
              </w:rPr>
              <w:t>供应商2021年1月1日至响应文件递交截止时间（以合同签订时间为准），具有车辆维修服务项目业绩的，每提供一个业绩证明材料得1分，得分不超过5分。须在响应文件中提供合同复印件。</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5DBBA848">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5分</w:t>
            </w:r>
          </w:p>
        </w:tc>
      </w:tr>
      <w:tr w14:paraId="043F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2A4B032C">
            <w:pPr>
              <w:spacing w:line="360" w:lineRule="auto"/>
              <w:ind w:right="-21" w:rightChars="-10"/>
              <w:jc w:val="center"/>
              <w:rPr>
                <w:rFonts w:ascii="宋体" w:hAnsi="宋体"/>
                <w:sz w:val="24"/>
              </w:rPr>
            </w:pPr>
            <w:r>
              <w:rPr>
                <w:rFonts w:hint="eastAsia" w:ascii="宋体" w:hAnsi="宋体"/>
                <w:sz w:val="24"/>
              </w:rPr>
              <w:t>3</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0A099F3A">
            <w:pPr>
              <w:spacing w:line="360" w:lineRule="auto"/>
              <w:ind w:right="-21" w:rightChars="-10"/>
              <w:rPr>
                <w:rFonts w:hint="eastAsia" w:ascii="宋体" w:hAnsi="宋体"/>
                <w:sz w:val="24"/>
              </w:rPr>
            </w:pPr>
            <w:r>
              <w:rPr>
                <w:rFonts w:ascii="宋体" w:hAnsi="宋体"/>
                <w:sz w:val="24"/>
              </w:rPr>
              <w:t>针对采购人车辆拟定的服务方案</w:t>
            </w:r>
            <w:r>
              <w:rPr>
                <w:rFonts w:hint="eastAsia" w:ascii="宋体" w:hAnsi="宋体"/>
                <w:sz w:val="24"/>
              </w:rPr>
              <w:t>的</w:t>
            </w:r>
            <w:r>
              <w:rPr>
                <w:rFonts w:ascii="宋体" w:hAnsi="宋体"/>
                <w:sz w:val="24"/>
              </w:rPr>
              <w:t>针对性及合理性进行评审。</w:t>
            </w:r>
          </w:p>
          <w:p w14:paraId="1BE85D58">
            <w:pPr>
              <w:spacing w:line="360" w:lineRule="auto"/>
              <w:ind w:right="-21" w:rightChars="-10"/>
              <w:rPr>
                <w:rFonts w:hint="eastAsia" w:ascii="宋体" w:hAnsi="宋体"/>
                <w:sz w:val="24"/>
              </w:rPr>
            </w:pPr>
            <w:r>
              <w:rPr>
                <w:rFonts w:hint="eastAsia" w:ascii="宋体" w:hAnsi="宋体"/>
                <w:sz w:val="24"/>
              </w:rPr>
              <w:t>（1）车辆保养服务方案。（5分）</w:t>
            </w:r>
          </w:p>
          <w:p w14:paraId="663E77F6">
            <w:pPr>
              <w:spacing w:line="360" w:lineRule="auto"/>
              <w:ind w:right="-21" w:rightChars="-10"/>
              <w:rPr>
                <w:rFonts w:ascii="宋体" w:hAnsi="宋体"/>
                <w:sz w:val="24"/>
              </w:rPr>
            </w:pPr>
            <w:r>
              <w:rPr>
                <w:rFonts w:hint="eastAsia" w:ascii="宋体" w:hAnsi="宋体"/>
                <w:sz w:val="24"/>
              </w:rPr>
              <w:t>（2）车辆维修服务方案。（5分）</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6F32030E">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10分</w:t>
            </w:r>
          </w:p>
        </w:tc>
      </w:tr>
      <w:tr w14:paraId="30A5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121DB58F">
            <w:pPr>
              <w:spacing w:line="360" w:lineRule="auto"/>
              <w:ind w:right="-21" w:rightChars="-10"/>
              <w:jc w:val="center"/>
              <w:rPr>
                <w:rFonts w:hint="eastAsia" w:ascii="宋体" w:hAnsi="宋体"/>
                <w:sz w:val="24"/>
              </w:rPr>
            </w:pPr>
            <w:r>
              <w:rPr>
                <w:rFonts w:hint="eastAsia" w:ascii="宋体" w:hAnsi="宋体"/>
                <w:sz w:val="24"/>
              </w:rPr>
              <w:t>4</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26095B68">
            <w:pPr>
              <w:spacing w:line="360" w:lineRule="auto"/>
              <w:ind w:right="-21" w:rightChars="-10"/>
              <w:rPr>
                <w:rFonts w:ascii="宋体" w:hAnsi="宋体"/>
                <w:sz w:val="24"/>
              </w:rPr>
            </w:pPr>
            <w:r>
              <w:rPr>
                <w:rFonts w:hint="eastAsia" w:ascii="宋体" w:hAnsi="宋体"/>
                <w:sz w:val="24"/>
              </w:rPr>
              <w:t>供应商主要维修设施情况：根据供应商拥有维修设备结合对本项目的实施情况进行评分。</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611DBC9F">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5分</w:t>
            </w:r>
          </w:p>
        </w:tc>
      </w:tr>
      <w:tr w14:paraId="2FB0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4355A48D">
            <w:pPr>
              <w:spacing w:line="360" w:lineRule="auto"/>
              <w:ind w:right="-21" w:rightChars="-10"/>
              <w:jc w:val="center"/>
              <w:rPr>
                <w:rFonts w:hint="eastAsia" w:ascii="宋体" w:hAnsi="宋体"/>
                <w:sz w:val="24"/>
              </w:rPr>
            </w:pPr>
            <w:r>
              <w:rPr>
                <w:rFonts w:hint="eastAsia" w:ascii="宋体" w:hAnsi="宋体"/>
                <w:sz w:val="24"/>
              </w:rPr>
              <w:t>5</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08AA8CF5">
            <w:pPr>
              <w:spacing w:line="360" w:lineRule="auto"/>
              <w:ind w:right="-21" w:rightChars="-10"/>
              <w:rPr>
                <w:rFonts w:hint="eastAsia" w:ascii="宋体" w:hAnsi="宋体"/>
                <w:sz w:val="24"/>
              </w:rPr>
            </w:pPr>
            <w:r>
              <w:rPr>
                <w:rFonts w:hint="eastAsia" w:ascii="宋体" w:hAnsi="宋体"/>
                <w:sz w:val="24"/>
              </w:rPr>
              <w:t>供应商服务机构场地情况：厂房车间、停车场、配件库房以及用户休息室等。</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39C91B81">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5分</w:t>
            </w:r>
          </w:p>
        </w:tc>
      </w:tr>
      <w:tr w14:paraId="3C17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399E808D">
            <w:pPr>
              <w:spacing w:line="360" w:lineRule="auto"/>
              <w:ind w:right="-21" w:rightChars="-10"/>
              <w:jc w:val="center"/>
              <w:rPr>
                <w:rFonts w:hint="eastAsia" w:ascii="宋体" w:hAnsi="宋体"/>
                <w:sz w:val="24"/>
              </w:rPr>
            </w:pPr>
            <w:r>
              <w:rPr>
                <w:rFonts w:hint="eastAsia" w:ascii="宋体" w:hAnsi="宋体"/>
                <w:sz w:val="24"/>
              </w:rPr>
              <w:t>6</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3157241A">
            <w:pPr>
              <w:spacing w:line="360" w:lineRule="auto"/>
              <w:ind w:right="-21" w:rightChars="-10"/>
              <w:rPr>
                <w:rFonts w:hint="eastAsia" w:ascii="宋体" w:hAnsi="宋体"/>
                <w:sz w:val="24"/>
              </w:rPr>
            </w:pPr>
            <w:r>
              <w:rPr>
                <w:rFonts w:hint="eastAsia" w:ascii="宋体" w:hAnsi="宋体"/>
                <w:sz w:val="24"/>
              </w:rPr>
              <w:t>技术力量及人员配备：</w:t>
            </w:r>
          </w:p>
          <w:p w14:paraId="3B2CD8BA">
            <w:pPr>
              <w:spacing w:line="360" w:lineRule="auto"/>
              <w:ind w:right="-21" w:rightChars="-10"/>
              <w:rPr>
                <w:rFonts w:hint="eastAsia" w:ascii="宋体" w:hAnsi="宋体"/>
                <w:sz w:val="24"/>
              </w:rPr>
            </w:pPr>
            <w:r>
              <w:rPr>
                <w:rFonts w:hint="eastAsia" w:ascii="宋体" w:hAnsi="宋体"/>
                <w:sz w:val="24"/>
              </w:rPr>
              <w:t>（1）根据拟投入本项目的服务人员数量及车辆维修经验情况进行评审。（5分）</w:t>
            </w:r>
          </w:p>
          <w:p w14:paraId="270E78EE">
            <w:pPr>
              <w:spacing w:line="360" w:lineRule="auto"/>
              <w:ind w:right="-21" w:rightChars="-10"/>
              <w:rPr>
                <w:rFonts w:hint="eastAsia" w:ascii="宋体" w:hAnsi="宋体"/>
                <w:sz w:val="24"/>
              </w:rPr>
            </w:pPr>
            <w:r>
              <w:rPr>
                <w:rFonts w:hint="eastAsia" w:ascii="宋体" w:hAnsi="宋体"/>
                <w:sz w:val="24"/>
              </w:rPr>
              <w:t>（2）拟投入本项目的人员团队的组织架构合理性、专业完整性、团队成员的学历及业绩经验等。（5分）</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7E191CAF">
            <w:pPr>
              <w:spacing w:line="360" w:lineRule="auto"/>
              <w:ind w:right="-21" w:rightChars="-10"/>
              <w:jc w:val="center"/>
              <w:rPr>
                <w:rFonts w:ascii="宋体" w:hAnsi="宋体" w:cs="仿宋_GB2312"/>
                <w:sz w:val="24"/>
                <w:shd w:val="clear" w:color="auto" w:fill="FFFFFF"/>
              </w:rPr>
            </w:pPr>
            <w:r>
              <w:rPr>
                <w:rFonts w:hint="eastAsia" w:ascii="宋体" w:hAnsi="宋体" w:cs="仿宋_GB2312"/>
                <w:sz w:val="24"/>
                <w:shd w:val="clear" w:color="auto" w:fill="FFFFFF"/>
              </w:rPr>
              <w:t>10分</w:t>
            </w:r>
          </w:p>
        </w:tc>
      </w:tr>
      <w:tr w14:paraId="7EAD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11405671">
            <w:pPr>
              <w:spacing w:line="360" w:lineRule="auto"/>
              <w:ind w:right="-21" w:rightChars="-10"/>
              <w:jc w:val="center"/>
              <w:rPr>
                <w:rFonts w:hint="eastAsia" w:ascii="宋体" w:hAnsi="宋体"/>
                <w:sz w:val="24"/>
              </w:rPr>
            </w:pPr>
            <w:r>
              <w:rPr>
                <w:rFonts w:hint="eastAsia" w:ascii="宋体" w:hAnsi="宋体"/>
                <w:sz w:val="24"/>
              </w:rPr>
              <w:t>7</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739D0502">
            <w:pPr>
              <w:spacing w:line="360" w:lineRule="auto"/>
              <w:ind w:right="-21" w:rightChars="-10"/>
              <w:rPr>
                <w:rFonts w:hint="eastAsia" w:ascii="宋体" w:hAnsi="宋体"/>
                <w:sz w:val="24"/>
              </w:rPr>
            </w:pPr>
            <w:r>
              <w:rPr>
                <w:rFonts w:hint="eastAsia" w:ascii="宋体" w:hAnsi="宋体"/>
                <w:sz w:val="24"/>
              </w:rPr>
              <w:t>质量保证里程或时间优劣情况进行评审：</w:t>
            </w:r>
          </w:p>
          <w:p w14:paraId="0C969130">
            <w:pPr>
              <w:spacing w:line="360" w:lineRule="auto"/>
              <w:ind w:right="-21" w:rightChars="-10"/>
              <w:rPr>
                <w:rFonts w:hint="eastAsia" w:ascii="宋体" w:hAnsi="宋体"/>
                <w:sz w:val="24"/>
              </w:rPr>
            </w:pPr>
            <w:r>
              <w:rPr>
                <w:rFonts w:hint="eastAsia" w:ascii="宋体" w:hAnsi="宋体"/>
                <w:sz w:val="24"/>
              </w:rPr>
              <w:t>（1）大修质量保证时间及里程情况进行评审。（5分）</w:t>
            </w:r>
          </w:p>
          <w:p w14:paraId="02BE534D">
            <w:pPr>
              <w:spacing w:line="360" w:lineRule="auto"/>
              <w:ind w:right="-21" w:rightChars="-10"/>
              <w:rPr>
                <w:rFonts w:hint="eastAsia" w:ascii="宋体" w:hAnsi="宋体"/>
                <w:sz w:val="24"/>
              </w:rPr>
            </w:pPr>
            <w:r>
              <w:rPr>
                <w:rFonts w:hint="eastAsia" w:ascii="宋体" w:hAnsi="宋体"/>
                <w:sz w:val="24"/>
              </w:rPr>
              <w:t>（2）二级维护质量保证时间及里程情况进行评审。（5分）</w:t>
            </w:r>
          </w:p>
          <w:p w14:paraId="25E5BD76">
            <w:pPr>
              <w:spacing w:line="360" w:lineRule="auto"/>
              <w:ind w:right="-21" w:rightChars="-10"/>
              <w:rPr>
                <w:rFonts w:hint="eastAsia" w:ascii="宋体" w:hAnsi="宋体"/>
                <w:sz w:val="24"/>
              </w:rPr>
            </w:pPr>
            <w:r>
              <w:rPr>
                <w:rFonts w:hint="eastAsia" w:ascii="宋体" w:hAnsi="宋体"/>
                <w:sz w:val="24"/>
              </w:rPr>
              <w:t>（3）一级维护、小修质量保证时间及里程情况进行评审。（5分）</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26B7DCE9">
            <w:pPr>
              <w:spacing w:line="360" w:lineRule="auto"/>
              <w:ind w:right="-21" w:rightChars="-10"/>
              <w:jc w:val="center"/>
              <w:rPr>
                <w:rFonts w:hint="eastAsia" w:ascii="宋体" w:hAnsi="宋体" w:cs="仿宋_GB2312"/>
                <w:sz w:val="24"/>
                <w:shd w:val="clear" w:color="auto" w:fill="FFFFFF"/>
              </w:rPr>
            </w:pPr>
            <w:r>
              <w:rPr>
                <w:rFonts w:hint="eastAsia" w:ascii="宋体" w:hAnsi="宋体" w:cs="仿宋_GB2312"/>
                <w:sz w:val="24"/>
                <w:shd w:val="clear" w:color="auto" w:fill="FFFFFF"/>
              </w:rPr>
              <w:t>15分</w:t>
            </w:r>
          </w:p>
        </w:tc>
      </w:tr>
      <w:tr w14:paraId="245E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533F8A15">
            <w:pPr>
              <w:spacing w:line="360" w:lineRule="auto"/>
              <w:ind w:right="-21" w:rightChars="-10"/>
              <w:jc w:val="center"/>
              <w:rPr>
                <w:rFonts w:hint="eastAsia" w:ascii="宋体" w:hAnsi="宋体"/>
                <w:sz w:val="24"/>
              </w:rPr>
            </w:pPr>
            <w:r>
              <w:rPr>
                <w:rFonts w:hint="eastAsia" w:ascii="宋体" w:hAnsi="宋体"/>
                <w:sz w:val="24"/>
              </w:rPr>
              <w:t>8</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44AEB1BA">
            <w:pPr>
              <w:spacing w:line="360" w:lineRule="auto"/>
              <w:ind w:right="-21" w:rightChars="-10"/>
              <w:rPr>
                <w:rFonts w:hint="eastAsia" w:ascii="宋体" w:hAnsi="宋体"/>
                <w:sz w:val="24"/>
              </w:rPr>
            </w:pPr>
            <w:r>
              <w:rPr>
                <w:rFonts w:hint="eastAsia" w:ascii="宋体" w:hAnsi="宋体"/>
                <w:sz w:val="24"/>
              </w:rPr>
              <w:t>对服务要求的响应：</w:t>
            </w:r>
          </w:p>
          <w:p w14:paraId="06A5CF96">
            <w:pPr>
              <w:spacing w:line="360" w:lineRule="auto"/>
              <w:ind w:right="-21" w:rightChars="-10"/>
              <w:rPr>
                <w:rFonts w:hint="eastAsia" w:ascii="宋体" w:hAnsi="宋体"/>
                <w:sz w:val="24"/>
              </w:rPr>
            </w:pPr>
            <w:r>
              <w:rPr>
                <w:rFonts w:hint="eastAsia" w:ascii="宋体" w:hAnsi="宋体"/>
                <w:sz w:val="24"/>
              </w:rPr>
              <w:t>（1）保证采购人优先服务的权利，在额定的工时内完成维修任务；</w:t>
            </w:r>
          </w:p>
          <w:p w14:paraId="2B300187">
            <w:pPr>
              <w:spacing w:line="360" w:lineRule="auto"/>
              <w:ind w:right="-21" w:rightChars="-10"/>
              <w:rPr>
                <w:rFonts w:hint="eastAsia" w:ascii="宋体" w:hAnsi="宋体"/>
                <w:sz w:val="24"/>
              </w:rPr>
            </w:pPr>
            <w:r>
              <w:rPr>
                <w:rFonts w:hint="eastAsia" w:ascii="宋体" w:hAnsi="宋体"/>
                <w:sz w:val="24"/>
              </w:rPr>
              <w:t>（2）设有24小时服务电话，接到报修电话1小时内予以响应，并能提供上门维修；</w:t>
            </w:r>
          </w:p>
          <w:p w14:paraId="4C056ACC">
            <w:pPr>
              <w:spacing w:line="360" w:lineRule="auto"/>
              <w:ind w:right="-21" w:rightChars="-10"/>
              <w:rPr>
                <w:rFonts w:hint="eastAsia" w:ascii="宋体" w:hAnsi="宋体"/>
                <w:sz w:val="24"/>
              </w:rPr>
            </w:pPr>
            <w:r>
              <w:rPr>
                <w:rFonts w:hint="eastAsia" w:ascii="宋体" w:hAnsi="宋体"/>
                <w:sz w:val="24"/>
              </w:rPr>
              <w:t>（3）能为采购人提供紧急救援服务及故障服务响应；</w:t>
            </w:r>
          </w:p>
          <w:p w14:paraId="6DF7CE2E">
            <w:pPr>
              <w:spacing w:line="360" w:lineRule="auto"/>
              <w:ind w:right="-21" w:rightChars="-10"/>
              <w:rPr>
                <w:rFonts w:hint="eastAsia" w:ascii="宋体" w:hAnsi="宋体"/>
                <w:sz w:val="24"/>
              </w:rPr>
            </w:pPr>
            <w:r>
              <w:rPr>
                <w:rFonts w:hint="eastAsia" w:ascii="宋体" w:hAnsi="宋体"/>
                <w:sz w:val="24"/>
              </w:rPr>
              <w:t>（4）应对送修车辆建立用户档案，开展跟踪服务；</w:t>
            </w:r>
          </w:p>
          <w:p w14:paraId="62CC19C4">
            <w:pPr>
              <w:spacing w:line="360" w:lineRule="auto"/>
              <w:ind w:right="-21" w:rightChars="-10"/>
              <w:rPr>
                <w:rFonts w:hint="eastAsia" w:ascii="宋体" w:hAnsi="宋体"/>
                <w:sz w:val="24"/>
              </w:rPr>
            </w:pPr>
            <w:r>
              <w:rPr>
                <w:rFonts w:hint="eastAsia" w:ascii="宋体" w:hAnsi="宋体"/>
                <w:sz w:val="24"/>
              </w:rPr>
              <w:t>（5）为采购人车辆定期免费检测调整制动、灯光、空调等。</w:t>
            </w:r>
          </w:p>
          <w:p w14:paraId="50B6FF15">
            <w:pPr>
              <w:spacing w:line="360" w:lineRule="auto"/>
              <w:ind w:right="-21" w:rightChars="-10"/>
              <w:rPr>
                <w:rFonts w:hint="eastAsia" w:ascii="宋体" w:hAnsi="宋体"/>
                <w:sz w:val="24"/>
              </w:rPr>
            </w:pPr>
            <w:r>
              <w:rPr>
                <w:rFonts w:hint="eastAsia" w:ascii="宋体" w:hAnsi="宋体"/>
                <w:sz w:val="24"/>
              </w:rPr>
              <w:t>承诺每满足1项的得1分，本项得分可累计，得分不超过5分。</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35749DBC">
            <w:pPr>
              <w:spacing w:line="360" w:lineRule="auto"/>
              <w:ind w:right="-21" w:rightChars="-10"/>
              <w:jc w:val="center"/>
              <w:rPr>
                <w:rFonts w:hint="eastAsia" w:ascii="宋体" w:hAnsi="宋体" w:cs="仿宋_GB2312"/>
                <w:sz w:val="24"/>
                <w:shd w:val="clear" w:color="auto" w:fill="FFFFFF"/>
              </w:rPr>
            </w:pPr>
            <w:r>
              <w:rPr>
                <w:rFonts w:hint="eastAsia" w:ascii="宋体" w:hAnsi="宋体" w:cs="仿宋_GB2312"/>
                <w:sz w:val="24"/>
                <w:shd w:val="clear" w:color="auto" w:fill="FFFFFF"/>
              </w:rPr>
              <w:t>5分</w:t>
            </w:r>
          </w:p>
        </w:tc>
      </w:tr>
      <w:tr w14:paraId="6893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2C187BBC">
            <w:pPr>
              <w:spacing w:line="360" w:lineRule="auto"/>
              <w:ind w:right="-21" w:rightChars="-10"/>
              <w:jc w:val="center"/>
              <w:rPr>
                <w:rFonts w:hint="eastAsia" w:ascii="宋体" w:hAnsi="宋体"/>
                <w:sz w:val="24"/>
              </w:rPr>
            </w:pPr>
            <w:r>
              <w:rPr>
                <w:rFonts w:hint="eastAsia" w:ascii="宋体" w:hAnsi="宋体"/>
                <w:sz w:val="24"/>
              </w:rPr>
              <w:t>9</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1DC6A367">
            <w:pPr>
              <w:spacing w:line="360" w:lineRule="auto"/>
              <w:ind w:right="-21" w:rightChars="-10"/>
              <w:rPr>
                <w:rFonts w:hint="eastAsia" w:ascii="宋体" w:hAnsi="宋体"/>
                <w:sz w:val="24"/>
              </w:rPr>
            </w:pPr>
            <w:r>
              <w:rPr>
                <w:rFonts w:hint="eastAsia" w:ascii="宋体" w:hAnsi="宋体"/>
                <w:sz w:val="24"/>
              </w:rPr>
              <w:t>根据供应商服务机构所在位置的便捷程度进行评分。（提供相应的证明材料，如营业执照或房产证或房屋租赁合同，场地情况及图片说明等评审小组认可的材料。）</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3A482CB2">
            <w:pPr>
              <w:spacing w:line="360" w:lineRule="auto"/>
              <w:ind w:right="-21" w:rightChars="-10"/>
              <w:jc w:val="center"/>
              <w:rPr>
                <w:rFonts w:hint="eastAsia" w:ascii="宋体" w:hAnsi="宋体" w:cs="仿宋_GB2312"/>
                <w:sz w:val="24"/>
                <w:shd w:val="clear" w:color="auto" w:fill="FFFFFF"/>
              </w:rPr>
            </w:pPr>
            <w:r>
              <w:rPr>
                <w:rFonts w:hint="eastAsia" w:ascii="宋体" w:hAnsi="宋体" w:cs="仿宋_GB2312"/>
                <w:sz w:val="24"/>
                <w:shd w:val="clear" w:color="auto" w:fill="FFFFFF"/>
              </w:rPr>
              <w:t>5分</w:t>
            </w:r>
          </w:p>
        </w:tc>
      </w:tr>
      <w:tr w14:paraId="0335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633" w:type="dxa"/>
            <w:tcBorders>
              <w:top w:val="single" w:color="auto" w:sz="4" w:space="0"/>
              <w:left w:val="single" w:color="auto" w:sz="4" w:space="0"/>
              <w:bottom w:val="single" w:color="auto" w:sz="4" w:space="0"/>
              <w:right w:val="single" w:color="auto" w:sz="4" w:space="0"/>
            </w:tcBorders>
            <w:noWrap w:val="0"/>
            <w:vAlign w:val="center"/>
          </w:tcPr>
          <w:p w14:paraId="5F1AE271">
            <w:pPr>
              <w:spacing w:line="360" w:lineRule="auto"/>
              <w:ind w:right="-21" w:rightChars="-10"/>
              <w:jc w:val="center"/>
              <w:rPr>
                <w:rFonts w:ascii="宋体" w:hAnsi="宋体"/>
                <w:sz w:val="24"/>
              </w:rPr>
            </w:pPr>
            <w:r>
              <w:rPr>
                <w:rFonts w:hint="eastAsia" w:ascii="宋体" w:hAnsi="宋体"/>
                <w:sz w:val="24"/>
              </w:rPr>
              <w:t>10</w:t>
            </w:r>
          </w:p>
        </w:tc>
        <w:tc>
          <w:tcPr>
            <w:tcW w:w="7140" w:type="dxa"/>
            <w:tcBorders>
              <w:top w:val="single" w:color="auto" w:sz="4" w:space="0"/>
              <w:left w:val="single" w:color="auto" w:sz="4" w:space="0"/>
              <w:bottom w:val="single" w:color="auto" w:sz="4" w:space="0"/>
              <w:right w:val="single" w:color="auto" w:sz="4" w:space="0"/>
            </w:tcBorders>
            <w:noWrap w:val="0"/>
            <w:vAlign w:val="center"/>
          </w:tcPr>
          <w:p w14:paraId="1F34A109">
            <w:pPr>
              <w:spacing w:line="360" w:lineRule="auto"/>
              <w:ind w:right="-21" w:rightChars="-10"/>
              <w:rPr>
                <w:rFonts w:hint="eastAsia" w:ascii="宋体" w:hAnsi="宋体"/>
                <w:sz w:val="24"/>
              </w:rPr>
            </w:pPr>
            <w:r>
              <w:rPr>
                <w:rFonts w:hint="eastAsia" w:ascii="宋体" w:hAnsi="宋体"/>
                <w:sz w:val="24"/>
              </w:rPr>
              <w:t>针对</w:t>
            </w:r>
            <w:r>
              <w:rPr>
                <w:rFonts w:hint="eastAsia" w:ascii="宋体" w:hAnsi="宋体"/>
                <w:sz w:val="24"/>
                <w:lang w:val="en-US" w:eastAsia="zh-CN"/>
              </w:rPr>
              <w:t>遴选</w:t>
            </w:r>
            <w:r>
              <w:rPr>
                <w:rFonts w:hint="eastAsia" w:ascii="宋体" w:hAnsi="宋体"/>
                <w:sz w:val="24"/>
              </w:rPr>
              <w:t>文件中“</w:t>
            </w:r>
            <w:r>
              <w:rPr>
                <w:rFonts w:hint="eastAsia" w:ascii="宋体" w:hAnsi="宋体"/>
                <w:sz w:val="24"/>
                <w:lang w:val="en-US" w:eastAsia="zh-CN"/>
              </w:rPr>
              <w:t>四</w:t>
            </w:r>
            <w:r>
              <w:rPr>
                <w:rFonts w:hint="eastAsia" w:ascii="宋体" w:hAnsi="宋体"/>
                <w:sz w:val="24"/>
              </w:rPr>
              <w:t>、服务内容</w:t>
            </w:r>
            <w:r>
              <w:rPr>
                <w:rFonts w:hint="eastAsia" w:ascii="宋体" w:hAnsi="宋体"/>
                <w:sz w:val="24"/>
                <w:lang w:val="en-US" w:eastAsia="zh-CN"/>
              </w:rPr>
              <w:t>和范围</w:t>
            </w:r>
            <w:r>
              <w:rPr>
                <w:rFonts w:hint="eastAsia" w:ascii="宋体" w:hAnsi="宋体"/>
                <w:sz w:val="24"/>
              </w:rPr>
              <w:t>”的采购需求完全响应的，得10分；存在负偏离或未响应的，每项扣1分；扣完15分止。</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3DFA400E">
            <w:pPr>
              <w:spacing w:line="360" w:lineRule="auto"/>
              <w:ind w:right="-21" w:rightChars="-10"/>
              <w:jc w:val="center"/>
              <w:rPr>
                <w:rFonts w:hint="eastAsia" w:ascii="宋体" w:hAnsi="宋体"/>
                <w:sz w:val="24"/>
              </w:rPr>
            </w:pPr>
            <w:r>
              <w:rPr>
                <w:rFonts w:hint="eastAsia" w:ascii="宋体" w:hAnsi="宋体"/>
                <w:sz w:val="24"/>
              </w:rPr>
              <w:t>15分</w:t>
            </w:r>
          </w:p>
        </w:tc>
      </w:tr>
    </w:tbl>
    <w:p w14:paraId="59A2DDC5">
      <w:pPr>
        <w:spacing w:before="120" w:beforeLines="50" w:after="120" w:afterLines="50" w:line="360" w:lineRule="auto"/>
        <w:ind w:firstLine="472" w:firstLineChars="196"/>
        <w:rPr>
          <w:rFonts w:ascii="宋体" w:hAnsi="宋体" w:cs="宋体"/>
          <w:b/>
          <w:bCs/>
          <w:sz w:val="24"/>
        </w:rPr>
      </w:pPr>
      <w:r>
        <w:rPr>
          <w:rFonts w:hint="eastAsia" w:ascii="宋体" w:hAnsi="宋体" w:cs="宋体"/>
          <w:b/>
          <w:bCs/>
          <w:sz w:val="24"/>
        </w:rPr>
        <w:t>（二）价格部分（</w:t>
      </w:r>
      <w:r>
        <w:rPr>
          <w:rFonts w:hint="eastAsia" w:ascii="宋体" w:hAnsi="宋体" w:cs="宋体"/>
          <w:b/>
          <w:bCs/>
          <w:sz w:val="24"/>
          <w:u w:val="single"/>
        </w:rPr>
        <w:t>20</w:t>
      </w:r>
      <w:r>
        <w:rPr>
          <w:rFonts w:hint="eastAsia" w:ascii="宋体" w:hAnsi="宋体" w:cs="宋体"/>
          <w:b/>
          <w:bCs/>
          <w:sz w:val="24"/>
        </w:rPr>
        <w:t>分）</w:t>
      </w:r>
    </w:p>
    <w:p w14:paraId="15C6295E">
      <w:pPr>
        <w:pStyle w:val="6"/>
        <w:spacing w:before="120" w:beforeLines="50" w:after="120" w:afterLines="50"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价格分采用低价优先法计算，即满足采购文件要求且报价最低的报价为评审基准价，其价格分为满分。其他供应商的价格分按照下列公式计算：</w:t>
      </w:r>
    </w:p>
    <w:p w14:paraId="2C7AE261">
      <w:pPr>
        <w:spacing w:line="360" w:lineRule="auto"/>
        <w:ind w:firstLine="480" w:firstLineChars="200"/>
        <w:rPr>
          <w:rFonts w:hint="eastAsia" w:ascii="宋体" w:hAnsi="宋体" w:eastAsia="宋体" w:cs="宋体"/>
          <w:b/>
          <w:sz w:val="24"/>
          <w:szCs w:val="24"/>
        </w:rPr>
      </w:pPr>
      <w:r>
        <w:rPr>
          <w:rFonts w:hint="eastAsia" w:ascii="宋体" w:hAnsi="宋体" w:eastAsia="宋体" w:cs="宋体"/>
          <w:sz w:val="24"/>
          <w:szCs w:val="24"/>
        </w:rPr>
        <w:t>价格分=（评审基准价/报价）×</w:t>
      </w:r>
      <w:r>
        <w:rPr>
          <w:rFonts w:hint="eastAsia" w:ascii="宋体" w:hAnsi="宋体" w:eastAsia="宋体" w:cs="宋体"/>
          <w:sz w:val="24"/>
          <w:szCs w:val="24"/>
          <w:u w:val="single"/>
        </w:rPr>
        <w:t>20</w:t>
      </w:r>
      <w:r>
        <w:rPr>
          <w:rFonts w:hint="eastAsia" w:ascii="宋体" w:hAnsi="宋体" w:eastAsia="宋体" w:cs="宋体"/>
          <w:sz w:val="24"/>
          <w:szCs w:val="24"/>
        </w:rPr>
        <w:t>%×100</w:t>
      </w:r>
    </w:p>
    <w:p w14:paraId="7F69E705">
      <w:pPr>
        <w:spacing w:line="360" w:lineRule="auto"/>
        <w:ind w:firstLine="120" w:firstLineChars="50"/>
        <w:rPr>
          <w:rFonts w:hint="eastAsia" w:eastAsia="宋体"/>
          <w:b/>
          <w:sz w:val="36"/>
          <w:szCs w:val="36"/>
          <w:lang w:eastAsia="zh-CN"/>
        </w:rPr>
        <w:sectPr>
          <w:pgSz w:w="11906" w:h="16838"/>
          <w:pgMar w:top="1440" w:right="1588" w:bottom="1440" w:left="1588" w:header="851" w:footer="992" w:gutter="0"/>
          <w:cols w:space="720" w:num="1"/>
          <w:docGrid w:type="lines" w:linePitch="318" w:charSpace="0"/>
        </w:sectPr>
      </w:pPr>
      <w:r>
        <w:rPr>
          <w:rFonts w:hint="eastAsia" w:ascii="宋体" w:hAnsi="宋体" w:cs="宋体"/>
          <w:b/>
          <w:sz w:val="24"/>
          <w:szCs w:val="24"/>
        </w:rPr>
        <w:t>根据评选结果最终确定</w:t>
      </w:r>
      <w:r>
        <w:rPr>
          <w:rFonts w:hint="eastAsia" w:ascii="宋体" w:hAnsi="宋体" w:cs="宋体"/>
          <w:b/>
          <w:sz w:val="24"/>
          <w:szCs w:val="24"/>
          <w:lang w:val="en-US" w:eastAsia="zh-CN"/>
        </w:rPr>
        <w:t>1-2</w:t>
      </w:r>
      <w:r>
        <w:rPr>
          <w:rFonts w:hint="eastAsia" w:ascii="宋体" w:hAnsi="宋体" w:cs="宋体"/>
          <w:b/>
          <w:sz w:val="24"/>
          <w:szCs w:val="24"/>
        </w:rPr>
        <w:t>家</w:t>
      </w:r>
      <w:r>
        <w:rPr>
          <w:rFonts w:hint="default" w:ascii="宋体" w:hAnsi="宋体" w:cs="宋体"/>
          <w:b/>
          <w:sz w:val="24"/>
          <w:szCs w:val="24"/>
          <w:woUserID w:val="1"/>
        </w:rPr>
        <w:t>车辆</w:t>
      </w:r>
      <w:r>
        <w:rPr>
          <w:rFonts w:hint="eastAsia" w:ascii="宋体" w:hAnsi="宋体" w:cs="宋体"/>
          <w:b/>
          <w:sz w:val="24"/>
          <w:szCs w:val="24"/>
          <w:lang w:val="en-US" w:eastAsia="zh-CN"/>
        </w:rPr>
        <w:t>维修</w:t>
      </w:r>
      <w:r>
        <w:rPr>
          <w:rFonts w:hint="default" w:ascii="宋体" w:hAnsi="宋体" w:cs="宋体"/>
          <w:b/>
          <w:sz w:val="24"/>
          <w:szCs w:val="24"/>
          <w:lang w:eastAsia="zh-CN"/>
          <w:woUserID w:val="1"/>
        </w:rPr>
        <w:t>和保养</w:t>
      </w:r>
      <w:r>
        <w:rPr>
          <w:rFonts w:hint="eastAsia" w:ascii="宋体" w:hAnsi="宋体" w:cs="宋体"/>
          <w:b/>
          <w:sz w:val="24"/>
          <w:szCs w:val="24"/>
          <w:lang w:val="en-US" w:eastAsia="zh-CN"/>
        </w:rPr>
        <w:t>服务单位</w:t>
      </w:r>
      <w:r>
        <w:rPr>
          <w:rFonts w:hint="eastAsia" w:ascii="宋体" w:hAnsi="宋体" w:cs="宋体"/>
          <w:b/>
          <w:sz w:val="24"/>
          <w:szCs w:val="24"/>
        </w:rPr>
        <w:t>为</w:t>
      </w:r>
      <w:r>
        <w:rPr>
          <w:rFonts w:hint="eastAsia" w:ascii="宋体" w:hAnsi="宋体" w:cs="宋体"/>
          <w:b/>
          <w:sz w:val="24"/>
          <w:szCs w:val="24"/>
          <w:lang w:val="en-US" w:eastAsia="zh-CN"/>
        </w:rPr>
        <w:t>浙江省医学科技教育发展中心</w:t>
      </w:r>
      <w:r>
        <w:rPr>
          <w:rFonts w:hint="eastAsia" w:ascii="宋体" w:hAnsi="宋体" w:cs="宋体"/>
          <w:b/>
          <w:sz w:val="24"/>
          <w:szCs w:val="24"/>
        </w:rPr>
        <w:t>入围</w:t>
      </w:r>
      <w:r>
        <w:rPr>
          <w:rFonts w:hint="eastAsia" w:ascii="宋体" w:hAnsi="宋体" w:cs="宋体"/>
          <w:b/>
          <w:sz w:val="24"/>
          <w:szCs w:val="24"/>
          <w:lang w:val="en-US" w:eastAsia="zh-CN"/>
        </w:rPr>
        <w:t>供应商</w:t>
      </w:r>
      <w:r>
        <w:rPr>
          <w:rFonts w:hint="eastAsia" w:ascii="宋体" w:hAnsi="宋体" w:cs="宋体"/>
          <w:b/>
          <w:sz w:val="24"/>
          <w:szCs w:val="24"/>
          <w:lang w:eastAsia="zh-CN"/>
        </w:rPr>
        <w:t>。</w:t>
      </w:r>
    </w:p>
    <w:p w14:paraId="590FC26E">
      <w:pPr>
        <w:jc w:val="center"/>
        <w:rPr>
          <w:rFonts w:ascii="宋体" w:hAnsi="宋体" w:cs="宋体"/>
          <w:b/>
          <w:sz w:val="28"/>
          <w:szCs w:val="28"/>
        </w:rPr>
      </w:pPr>
      <w:r>
        <w:rPr>
          <w:rFonts w:ascii="宋体" w:hAnsi="宋体" w:cs="宋体"/>
          <w:b/>
          <w:sz w:val="28"/>
          <w:szCs w:val="28"/>
        </w:rPr>
        <w:t>第三章</w:t>
      </w:r>
      <w:r>
        <w:rPr>
          <w:rFonts w:hint="eastAsia" w:ascii="宋体" w:hAnsi="宋体" w:cs="宋体"/>
          <w:b/>
          <w:sz w:val="28"/>
          <w:szCs w:val="28"/>
        </w:rPr>
        <w:t xml:space="preserve">  申请文件格式</w:t>
      </w:r>
    </w:p>
    <w:p w14:paraId="05789F2A">
      <w:pPr>
        <w:jc w:val="center"/>
        <w:rPr>
          <w:rFonts w:ascii="宋体" w:hAnsi="宋体" w:cs="宋体"/>
          <w:b/>
          <w:sz w:val="28"/>
          <w:szCs w:val="28"/>
        </w:rPr>
      </w:pPr>
    </w:p>
    <w:p w14:paraId="08DE2B29">
      <w:pPr>
        <w:jc w:val="center"/>
        <w:rPr>
          <w:rFonts w:ascii="宋体" w:hAnsi="宋体" w:cs="宋体"/>
          <w:b/>
          <w:sz w:val="28"/>
          <w:szCs w:val="28"/>
        </w:rPr>
      </w:pPr>
    </w:p>
    <w:p w14:paraId="4265DEE4">
      <w:pPr>
        <w:spacing w:line="276" w:lineRule="auto"/>
        <w:jc w:val="center"/>
        <w:rPr>
          <w:rFonts w:hint="eastAsia" w:eastAsia="华文中宋"/>
          <w:b/>
          <w:sz w:val="40"/>
          <w:szCs w:val="36"/>
        </w:rPr>
      </w:pPr>
      <w:r>
        <w:rPr>
          <w:rFonts w:hint="eastAsia" w:eastAsia="华文中宋"/>
          <w:b/>
          <w:sz w:val="40"/>
          <w:szCs w:val="36"/>
        </w:rPr>
        <w:t>浙江省医学科技教育发展中心</w:t>
      </w:r>
    </w:p>
    <w:p w14:paraId="25E694BC">
      <w:pPr>
        <w:spacing w:line="276" w:lineRule="auto"/>
        <w:jc w:val="center"/>
        <w:rPr>
          <w:sz w:val="40"/>
          <w:szCs w:val="36"/>
        </w:rPr>
      </w:pPr>
      <w:r>
        <w:rPr>
          <w:rFonts w:hint="default" w:eastAsia="华文中宋"/>
          <w:b/>
          <w:sz w:val="40"/>
          <w:szCs w:val="36"/>
          <w:lang w:eastAsia="zh-CN"/>
          <w:woUserID w:val="1"/>
        </w:rPr>
        <w:t>车辆维修和保养</w:t>
      </w:r>
      <w:r>
        <w:rPr>
          <w:rFonts w:hint="eastAsia" w:eastAsia="华文中宋"/>
          <w:b/>
          <w:sz w:val="40"/>
          <w:szCs w:val="36"/>
          <w:lang w:val="en-US" w:eastAsia="zh-CN"/>
        </w:rPr>
        <w:t>服务供应商</w:t>
      </w:r>
      <w:r>
        <w:rPr>
          <w:rFonts w:hint="eastAsia" w:eastAsia="华文中宋"/>
          <w:b/>
          <w:sz w:val="40"/>
          <w:szCs w:val="36"/>
        </w:rPr>
        <w:t>遴选项目</w:t>
      </w:r>
    </w:p>
    <w:p w14:paraId="07778566">
      <w:pPr>
        <w:spacing w:line="276" w:lineRule="auto"/>
      </w:pPr>
    </w:p>
    <w:p w14:paraId="4762B0E8">
      <w:pPr>
        <w:spacing w:line="276" w:lineRule="auto"/>
      </w:pPr>
    </w:p>
    <w:p w14:paraId="30E013BF">
      <w:pPr>
        <w:spacing w:line="276" w:lineRule="auto"/>
      </w:pPr>
    </w:p>
    <w:p w14:paraId="48C41BDB">
      <w:pPr>
        <w:spacing w:line="276" w:lineRule="auto"/>
      </w:pPr>
    </w:p>
    <w:p w14:paraId="4FE40068">
      <w:pPr>
        <w:spacing w:line="276" w:lineRule="auto"/>
      </w:pPr>
    </w:p>
    <w:p w14:paraId="03B886FA">
      <w:pPr>
        <w:spacing w:line="276" w:lineRule="auto"/>
      </w:pPr>
    </w:p>
    <w:p w14:paraId="6F50E48A">
      <w:pPr>
        <w:jc w:val="center"/>
        <w:rPr>
          <w:b/>
          <w:sz w:val="44"/>
          <w:szCs w:val="36"/>
        </w:rPr>
      </w:pPr>
      <w:bookmarkStart w:id="0" w:name="_Toc221951911"/>
      <w:r>
        <w:rPr>
          <w:rFonts w:hint="eastAsia"/>
          <w:b/>
          <w:sz w:val="44"/>
          <w:szCs w:val="36"/>
        </w:rPr>
        <w:t>申请</w:t>
      </w:r>
      <w:r>
        <w:rPr>
          <w:b/>
          <w:sz w:val="44"/>
          <w:szCs w:val="36"/>
        </w:rPr>
        <w:t>文件</w:t>
      </w:r>
      <w:bookmarkEnd w:id="0"/>
    </w:p>
    <w:p w14:paraId="645D1745">
      <w:pPr>
        <w:spacing w:line="276" w:lineRule="auto"/>
      </w:pPr>
    </w:p>
    <w:p w14:paraId="093390A4">
      <w:pPr>
        <w:spacing w:line="276" w:lineRule="auto"/>
      </w:pPr>
    </w:p>
    <w:p w14:paraId="61533E08">
      <w:pPr>
        <w:spacing w:line="276" w:lineRule="auto"/>
      </w:pPr>
    </w:p>
    <w:p w14:paraId="72680C0C">
      <w:pPr>
        <w:spacing w:line="276" w:lineRule="auto"/>
      </w:pPr>
    </w:p>
    <w:p w14:paraId="61E16B15">
      <w:pPr>
        <w:spacing w:line="276" w:lineRule="auto"/>
      </w:pPr>
    </w:p>
    <w:p w14:paraId="239EFBCA">
      <w:pPr>
        <w:spacing w:line="276" w:lineRule="auto"/>
      </w:pPr>
    </w:p>
    <w:p w14:paraId="46577DC3">
      <w:pPr>
        <w:spacing w:line="276" w:lineRule="auto"/>
      </w:pPr>
    </w:p>
    <w:p w14:paraId="483D39F2">
      <w:pPr>
        <w:spacing w:line="276" w:lineRule="auto"/>
      </w:pPr>
    </w:p>
    <w:p w14:paraId="4CBC7759">
      <w:pPr>
        <w:spacing w:line="276" w:lineRule="auto"/>
      </w:pPr>
    </w:p>
    <w:p w14:paraId="00242F7C">
      <w:pPr>
        <w:spacing w:line="276" w:lineRule="auto"/>
      </w:pPr>
    </w:p>
    <w:p w14:paraId="3E1FDA60">
      <w:pPr>
        <w:spacing w:line="276" w:lineRule="auto"/>
      </w:pPr>
    </w:p>
    <w:p w14:paraId="0B8BCE08">
      <w:pPr>
        <w:spacing w:line="276" w:lineRule="auto"/>
      </w:pPr>
    </w:p>
    <w:p w14:paraId="1EE2902C">
      <w:pPr>
        <w:spacing w:line="276" w:lineRule="auto"/>
      </w:pPr>
    </w:p>
    <w:p w14:paraId="1172EC30">
      <w:pPr>
        <w:spacing w:line="276" w:lineRule="auto"/>
      </w:pPr>
    </w:p>
    <w:p w14:paraId="4DCDD54C">
      <w:pPr>
        <w:spacing w:line="276" w:lineRule="auto"/>
      </w:pPr>
    </w:p>
    <w:p w14:paraId="66ABD309">
      <w:pPr>
        <w:ind w:firstLine="2536" w:firstLineChars="906"/>
        <w:rPr>
          <w:sz w:val="28"/>
          <w:szCs w:val="28"/>
          <w:u w:val="single"/>
        </w:rPr>
      </w:pPr>
      <w:bookmarkStart w:id="1" w:name="_Toc221951912"/>
      <w:r>
        <w:rPr>
          <w:rFonts w:hint="eastAsia"/>
          <w:sz w:val="28"/>
          <w:szCs w:val="28"/>
        </w:rPr>
        <w:t>申请人</w:t>
      </w:r>
      <w:r>
        <w:rPr>
          <w:sz w:val="28"/>
          <w:szCs w:val="28"/>
        </w:rPr>
        <w:t>名称：</w:t>
      </w:r>
      <w:bookmarkEnd w:id="1"/>
      <w:r>
        <w:rPr>
          <w:sz w:val="28"/>
          <w:szCs w:val="28"/>
          <w:u w:val="single"/>
        </w:rPr>
        <w:t xml:space="preserve">                 </w:t>
      </w:r>
    </w:p>
    <w:p w14:paraId="2224C753">
      <w:pPr>
        <w:ind w:firstLine="2660" w:firstLineChars="950"/>
        <w:rPr>
          <w:sz w:val="28"/>
          <w:szCs w:val="28"/>
        </w:rPr>
      </w:pPr>
      <w:r>
        <w:rPr>
          <w:sz w:val="28"/>
          <w:szCs w:val="28"/>
          <w:u w:val="single"/>
        </w:rPr>
        <w:t xml:space="preserve">        </w:t>
      </w:r>
      <w:bookmarkStart w:id="2" w:name="_Toc221951914"/>
      <w:r>
        <w:rPr>
          <w:sz w:val="28"/>
          <w:szCs w:val="28"/>
        </w:rPr>
        <w:t>年</w:t>
      </w:r>
      <w:r>
        <w:rPr>
          <w:sz w:val="28"/>
          <w:szCs w:val="28"/>
          <w:u w:val="single"/>
        </w:rPr>
        <w:t xml:space="preserve">        </w:t>
      </w:r>
      <w:r>
        <w:rPr>
          <w:sz w:val="28"/>
          <w:szCs w:val="28"/>
        </w:rPr>
        <w:t>月</w:t>
      </w:r>
      <w:r>
        <w:rPr>
          <w:sz w:val="28"/>
          <w:szCs w:val="28"/>
          <w:u w:val="single"/>
        </w:rPr>
        <w:t xml:space="preserve">         </w:t>
      </w:r>
      <w:r>
        <w:rPr>
          <w:sz w:val="28"/>
          <w:szCs w:val="28"/>
        </w:rPr>
        <w:t>日</w:t>
      </w:r>
      <w:bookmarkEnd w:id="2"/>
    </w:p>
    <w:p w14:paraId="1AFDEF1A">
      <w:pPr>
        <w:rPr>
          <w:bCs/>
          <w:sz w:val="28"/>
          <w:szCs w:val="28"/>
        </w:rPr>
      </w:pPr>
      <w:bookmarkStart w:id="3" w:name="_Toc168476317"/>
      <w:bookmarkStart w:id="4" w:name="_Toc168475914"/>
      <w:bookmarkStart w:id="5" w:name="_Toc222032728"/>
      <w:bookmarkStart w:id="6" w:name="_Toc221951915"/>
      <w:bookmarkStart w:id="7" w:name="_Toc222031061"/>
      <w:bookmarkStart w:id="8" w:name="_Toc144974856"/>
      <w:bookmarkStart w:id="9" w:name="_Toc222033910"/>
      <w:bookmarkStart w:id="10" w:name="_Toc222029559"/>
    </w:p>
    <w:p w14:paraId="63D5A1D3">
      <w:pPr>
        <w:ind w:firstLine="482"/>
        <w:jc w:val="center"/>
        <w:rPr>
          <w:b/>
          <w:bCs/>
          <w:sz w:val="28"/>
          <w:szCs w:val="28"/>
        </w:rPr>
      </w:pPr>
      <w:bookmarkStart w:id="11" w:name="_Toc275740832"/>
      <w:bookmarkStart w:id="12" w:name="_Toc333586153"/>
      <w:bookmarkStart w:id="13" w:name="_Toc229305419"/>
    </w:p>
    <w:bookmarkEnd w:id="3"/>
    <w:bookmarkEnd w:id="4"/>
    <w:bookmarkEnd w:id="5"/>
    <w:bookmarkEnd w:id="6"/>
    <w:bookmarkEnd w:id="7"/>
    <w:bookmarkEnd w:id="8"/>
    <w:bookmarkEnd w:id="9"/>
    <w:bookmarkEnd w:id="10"/>
    <w:bookmarkEnd w:id="11"/>
    <w:bookmarkEnd w:id="12"/>
    <w:bookmarkEnd w:id="13"/>
    <w:p w14:paraId="7D65407E">
      <w:pPr>
        <w:jc w:val="center"/>
        <w:rPr>
          <w:rFonts w:ascii="宋体" w:hAnsi="宋体" w:cs="宋体"/>
          <w:b/>
          <w:sz w:val="32"/>
          <w:szCs w:val="32"/>
        </w:rPr>
        <w:sectPr>
          <w:pgSz w:w="11906" w:h="16838"/>
          <w:pgMar w:top="1440" w:right="1588" w:bottom="1440" w:left="1588" w:header="851" w:footer="992" w:gutter="0"/>
          <w:cols w:space="720" w:num="1"/>
          <w:docGrid w:type="lines" w:linePitch="318" w:charSpace="0"/>
        </w:sectPr>
      </w:pPr>
    </w:p>
    <w:p w14:paraId="266A7990">
      <w:pPr>
        <w:jc w:val="center"/>
        <w:rPr>
          <w:rFonts w:ascii="宋体" w:hAnsi="宋体" w:cs="宋体"/>
          <w:b/>
          <w:sz w:val="32"/>
          <w:szCs w:val="32"/>
        </w:rPr>
      </w:pPr>
      <w:r>
        <w:rPr>
          <w:rFonts w:hint="eastAsia" w:ascii="宋体" w:hAnsi="宋体" w:cs="宋体"/>
          <w:b/>
          <w:sz w:val="32"/>
          <w:szCs w:val="32"/>
        </w:rPr>
        <w:t>一、报价表</w:t>
      </w:r>
    </w:p>
    <w:p w14:paraId="6C25ED5E">
      <w:pPr>
        <w:jc w:val="center"/>
        <w:rPr>
          <w:rFonts w:ascii="宋体" w:hAnsi="宋体" w:cs="宋体"/>
          <w:sz w:val="28"/>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3245"/>
        <w:gridCol w:w="2236"/>
        <w:gridCol w:w="2237"/>
      </w:tblGrid>
      <w:tr w14:paraId="4AED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DBC91E4">
            <w:pPr>
              <w:spacing w:line="480" w:lineRule="auto"/>
              <w:jc w:val="center"/>
              <w:rPr>
                <w:rFonts w:ascii="宋体" w:hAnsi="宋体" w:cs="宋体"/>
                <w:b/>
                <w:szCs w:val="21"/>
              </w:rPr>
            </w:pPr>
          </w:p>
        </w:tc>
        <w:tc>
          <w:tcPr>
            <w:tcW w:w="3288" w:type="dxa"/>
            <w:vAlign w:val="center"/>
          </w:tcPr>
          <w:p w14:paraId="7948C9C0">
            <w:pPr>
              <w:spacing w:line="480" w:lineRule="auto"/>
              <w:jc w:val="center"/>
              <w:rPr>
                <w:rFonts w:ascii="宋体" w:hAnsi="宋体" w:cs="宋体"/>
                <w:b/>
                <w:szCs w:val="21"/>
              </w:rPr>
            </w:pPr>
          </w:p>
        </w:tc>
        <w:tc>
          <w:tcPr>
            <w:tcW w:w="2265" w:type="dxa"/>
            <w:vAlign w:val="center"/>
          </w:tcPr>
          <w:p w14:paraId="50C0BA23">
            <w:pPr>
              <w:spacing w:line="480" w:lineRule="auto"/>
              <w:jc w:val="center"/>
              <w:rPr>
                <w:rFonts w:ascii="宋体" w:hAnsi="宋体" w:cs="宋体"/>
                <w:b/>
                <w:szCs w:val="21"/>
              </w:rPr>
            </w:pPr>
          </w:p>
        </w:tc>
        <w:tc>
          <w:tcPr>
            <w:tcW w:w="2266" w:type="dxa"/>
            <w:vAlign w:val="center"/>
          </w:tcPr>
          <w:p w14:paraId="43F0204B">
            <w:pPr>
              <w:spacing w:line="480" w:lineRule="auto"/>
              <w:jc w:val="center"/>
              <w:rPr>
                <w:rFonts w:ascii="宋体" w:hAnsi="宋体" w:cs="宋体"/>
                <w:b/>
                <w:szCs w:val="21"/>
              </w:rPr>
            </w:pPr>
          </w:p>
        </w:tc>
      </w:tr>
      <w:tr w14:paraId="76C9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761345C">
            <w:pPr>
              <w:spacing w:line="480" w:lineRule="auto"/>
              <w:jc w:val="center"/>
              <w:rPr>
                <w:rFonts w:ascii="宋体" w:hAnsi="宋体" w:cs="宋体"/>
                <w:szCs w:val="21"/>
              </w:rPr>
            </w:pPr>
          </w:p>
        </w:tc>
        <w:tc>
          <w:tcPr>
            <w:tcW w:w="3288" w:type="dxa"/>
            <w:vAlign w:val="center"/>
          </w:tcPr>
          <w:p w14:paraId="0789CAC8">
            <w:pPr>
              <w:spacing w:line="480" w:lineRule="auto"/>
              <w:jc w:val="center"/>
              <w:rPr>
                <w:rFonts w:hint="default" w:ascii="宋体" w:hAnsi="宋体" w:eastAsia="宋体" w:cs="宋体"/>
                <w:szCs w:val="21"/>
                <w:lang w:val="en-US" w:eastAsia="zh-CN"/>
              </w:rPr>
            </w:pPr>
          </w:p>
        </w:tc>
        <w:tc>
          <w:tcPr>
            <w:tcW w:w="2265" w:type="dxa"/>
            <w:vAlign w:val="center"/>
          </w:tcPr>
          <w:p w14:paraId="7959D1C9">
            <w:pPr>
              <w:spacing w:line="480" w:lineRule="auto"/>
              <w:jc w:val="center"/>
              <w:rPr>
                <w:rFonts w:ascii="宋体" w:hAnsi="宋体" w:cs="宋体"/>
                <w:szCs w:val="21"/>
              </w:rPr>
            </w:pPr>
          </w:p>
        </w:tc>
        <w:tc>
          <w:tcPr>
            <w:tcW w:w="2266" w:type="dxa"/>
            <w:vAlign w:val="center"/>
          </w:tcPr>
          <w:p w14:paraId="0E2F787E">
            <w:pPr>
              <w:spacing w:line="480" w:lineRule="auto"/>
              <w:jc w:val="center"/>
              <w:rPr>
                <w:rFonts w:ascii="宋体" w:hAnsi="宋体" w:cs="宋体"/>
                <w:szCs w:val="21"/>
              </w:rPr>
            </w:pPr>
          </w:p>
        </w:tc>
      </w:tr>
    </w:tbl>
    <w:p w14:paraId="10EBE6CC">
      <w:pPr>
        <w:spacing w:line="480" w:lineRule="auto"/>
        <w:rPr>
          <w:rFonts w:ascii="宋体" w:hAnsi="宋体" w:cs="宋体"/>
          <w:szCs w:val="21"/>
        </w:rPr>
      </w:pPr>
    </w:p>
    <w:p w14:paraId="76C25069">
      <w:pPr>
        <w:spacing w:line="480" w:lineRule="auto"/>
        <w:rPr>
          <w:rFonts w:ascii="宋体" w:hAnsi="宋体" w:cs="宋体"/>
          <w:szCs w:val="21"/>
        </w:rPr>
      </w:pPr>
    </w:p>
    <w:p w14:paraId="0A5DE84B">
      <w:pPr>
        <w:spacing w:line="360" w:lineRule="auto"/>
        <w:rPr>
          <w:rFonts w:ascii="宋体" w:hAnsi="宋体" w:cs="宋体"/>
          <w:szCs w:val="21"/>
        </w:rPr>
      </w:pPr>
      <w:r>
        <w:rPr>
          <w:rFonts w:hint="eastAsia" w:ascii="宋体" w:hAnsi="宋体" w:cs="宋体"/>
          <w:szCs w:val="21"/>
        </w:rPr>
        <w:t>注：</w:t>
      </w:r>
    </w:p>
    <w:p w14:paraId="5573F768">
      <w:pPr>
        <w:spacing w:line="360" w:lineRule="auto"/>
        <w:rPr>
          <w:rFonts w:ascii="宋体" w:hAnsi="宋体" w:cs="宋体"/>
          <w:szCs w:val="21"/>
        </w:rPr>
      </w:pPr>
      <w:r>
        <w:rPr>
          <w:rFonts w:hint="eastAsia" w:ascii="宋体" w:hAnsi="宋体" w:cs="宋体"/>
          <w:szCs w:val="21"/>
          <w:lang w:val="en-US" w:eastAsia="zh-CN"/>
        </w:rPr>
        <w:t>1</w:t>
      </w:r>
      <w:r>
        <w:rPr>
          <w:rFonts w:hint="eastAsia" w:ascii="宋体" w:hAnsi="宋体" w:cs="宋体"/>
          <w:szCs w:val="21"/>
        </w:rPr>
        <w:t>.最低报价不是中标的唯一条件。</w:t>
      </w:r>
    </w:p>
    <w:p w14:paraId="26023F2A">
      <w:pPr>
        <w:spacing w:line="480" w:lineRule="auto"/>
        <w:rPr>
          <w:rFonts w:ascii="宋体" w:hAnsi="宋体" w:cs="宋体"/>
          <w:szCs w:val="21"/>
        </w:rPr>
      </w:pPr>
    </w:p>
    <w:p w14:paraId="629157CC">
      <w:pPr>
        <w:spacing w:before="159" w:beforeLines="50" w:line="360" w:lineRule="auto"/>
        <w:ind w:firstLine="480" w:firstLineChars="200"/>
        <w:rPr>
          <w:i/>
          <w:sz w:val="24"/>
          <w:szCs w:val="24"/>
        </w:rPr>
      </w:pPr>
      <w:r>
        <w:rPr>
          <w:rFonts w:hint="eastAsia"/>
          <w:sz w:val="24"/>
          <w:szCs w:val="24"/>
        </w:rPr>
        <w:t>申请人名称：</w:t>
      </w:r>
      <w:r>
        <w:rPr>
          <w:rFonts w:hint="eastAsia"/>
          <w:sz w:val="24"/>
          <w:szCs w:val="24"/>
          <w:u w:val="single"/>
        </w:rPr>
        <w:t xml:space="preserve">                       </w:t>
      </w:r>
      <w:r>
        <w:rPr>
          <w:rFonts w:hint="eastAsia"/>
          <w:sz w:val="24"/>
          <w:szCs w:val="24"/>
        </w:rPr>
        <w:t>（盖章）</w:t>
      </w:r>
    </w:p>
    <w:p w14:paraId="680C3228">
      <w:pPr>
        <w:spacing w:before="159" w:beforeLines="50" w:line="360" w:lineRule="auto"/>
        <w:ind w:firstLine="480" w:firstLineChars="200"/>
        <w:rPr>
          <w:rFonts w:ascii="宋体" w:hAnsi="宋体" w:cs="宋体"/>
          <w:sz w:val="24"/>
          <w:szCs w:val="24"/>
          <w:u w:val="single"/>
        </w:rPr>
      </w:pPr>
      <w:r>
        <w:rPr>
          <w:rFonts w:hint="eastAsia" w:ascii="宋体" w:hAnsi="宋体" w:cs="宋体"/>
          <w:sz w:val="24"/>
          <w:szCs w:val="24"/>
        </w:rPr>
        <w:t>法定代表人或被授权人：</w:t>
      </w:r>
      <w:r>
        <w:rPr>
          <w:rFonts w:hint="eastAsia" w:ascii="宋体" w:hAnsi="宋体" w:cs="宋体"/>
          <w:sz w:val="24"/>
          <w:szCs w:val="24"/>
          <w:u w:val="single"/>
        </w:rPr>
        <w:t xml:space="preserve">       </w:t>
      </w:r>
      <w:r>
        <w:rPr>
          <w:rFonts w:hint="eastAsia" w:ascii="宋体" w:hAnsi="宋体" w:cs="宋体"/>
          <w:sz w:val="24"/>
          <w:szCs w:val="24"/>
        </w:rPr>
        <w:t>（签字</w:t>
      </w:r>
      <w:r>
        <w:rPr>
          <w:rFonts w:hint="eastAsia" w:ascii="宋体" w:hAnsi="宋体" w:cs="宋体"/>
          <w:sz w:val="24"/>
          <w:szCs w:val="24"/>
          <w:lang w:val="en-US" w:eastAsia="zh-CN"/>
        </w:rPr>
        <w:t>或</w:t>
      </w:r>
      <w:r>
        <w:rPr>
          <w:rFonts w:hint="eastAsia" w:ascii="宋体" w:hAnsi="宋体" w:cs="宋体"/>
          <w:sz w:val="24"/>
          <w:szCs w:val="24"/>
        </w:rPr>
        <w:t>盖章）</w:t>
      </w:r>
    </w:p>
    <w:p w14:paraId="23F8561C">
      <w:pPr>
        <w:spacing w:before="159" w:beforeLines="50" w:line="360" w:lineRule="auto"/>
        <w:ind w:firstLine="480" w:firstLineChars="200"/>
        <w:rPr>
          <w:rFonts w:ascii="宋体" w:hAnsi="宋体" w:cs="宋体"/>
          <w:sz w:val="24"/>
          <w:szCs w:val="24"/>
          <w:u w:val="single"/>
        </w:rPr>
      </w:pPr>
      <w:r>
        <w:rPr>
          <w:rFonts w:hint="eastAsia" w:ascii="宋体" w:hAnsi="宋体" w:cs="宋体"/>
          <w:sz w:val="24"/>
          <w:szCs w:val="24"/>
        </w:rPr>
        <w:t>日      期：</w:t>
      </w:r>
      <w:r>
        <w:rPr>
          <w:rFonts w:hint="eastAsia"/>
          <w:sz w:val="24"/>
          <w:szCs w:val="24"/>
        </w:rPr>
        <w:t xml:space="preserve">             年    月   日    </w:t>
      </w:r>
    </w:p>
    <w:p w14:paraId="542DDADD">
      <w:pPr>
        <w:spacing w:line="480" w:lineRule="auto"/>
        <w:rPr>
          <w:rFonts w:ascii="宋体" w:hAnsi="宋体" w:cs="宋体"/>
          <w:szCs w:val="21"/>
        </w:rPr>
      </w:pPr>
    </w:p>
    <w:p w14:paraId="0A436435">
      <w:pPr>
        <w:spacing w:line="480" w:lineRule="auto"/>
        <w:rPr>
          <w:rFonts w:ascii="宋体" w:hAnsi="宋体" w:cs="宋体"/>
          <w:szCs w:val="21"/>
        </w:rPr>
      </w:pPr>
    </w:p>
    <w:p w14:paraId="06F1877A">
      <w:pPr>
        <w:spacing w:line="480" w:lineRule="auto"/>
        <w:rPr>
          <w:rFonts w:ascii="宋体" w:hAnsi="宋体" w:cs="宋体"/>
          <w:szCs w:val="21"/>
        </w:rPr>
      </w:pPr>
    </w:p>
    <w:p w14:paraId="4E4FAD89">
      <w:pPr>
        <w:jc w:val="left"/>
        <w:rPr>
          <w:rFonts w:ascii="宋体" w:hAnsi="宋体" w:cs="宋体"/>
          <w:sz w:val="28"/>
          <w:szCs w:val="28"/>
        </w:rPr>
      </w:pPr>
    </w:p>
    <w:p w14:paraId="18F96CA5">
      <w:pPr>
        <w:jc w:val="left"/>
        <w:rPr>
          <w:rFonts w:ascii="宋体" w:hAnsi="宋体" w:cs="宋体"/>
          <w:sz w:val="28"/>
          <w:szCs w:val="28"/>
        </w:rPr>
      </w:pPr>
    </w:p>
    <w:p w14:paraId="32D4AC8B">
      <w:pPr>
        <w:jc w:val="left"/>
        <w:rPr>
          <w:rFonts w:ascii="宋体" w:hAnsi="宋体" w:cs="宋体"/>
          <w:sz w:val="28"/>
          <w:szCs w:val="28"/>
        </w:rPr>
      </w:pPr>
    </w:p>
    <w:p w14:paraId="1D11FFE3">
      <w:pPr>
        <w:jc w:val="left"/>
        <w:rPr>
          <w:rFonts w:ascii="宋体" w:hAnsi="宋体" w:cs="宋体"/>
          <w:sz w:val="28"/>
          <w:szCs w:val="28"/>
        </w:rPr>
      </w:pPr>
    </w:p>
    <w:p w14:paraId="389109B9">
      <w:pPr>
        <w:pStyle w:val="4"/>
        <w:spacing w:line="600" w:lineRule="exact"/>
        <w:rPr>
          <w:rFonts w:eastAsia="仿宋"/>
          <w:sz w:val="28"/>
          <w:szCs w:val="28"/>
        </w:rPr>
        <w:sectPr>
          <w:pgSz w:w="11906" w:h="16838"/>
          <w:pgMar w:top="1440" w:right="1588" w:bottom="1440" w:left="1588" w:header="851" w:footer="992" w:gutter="0"/>
          <w:cols w:space="720" w:num="1"/>
          <w:docGrid w:type="lines" w:linePitch="318" w:charSpace="0"/>
        </w:sectPr>
      </w:pPr>
      <w:bookmarkStart w:id="14" w:name="_Toc15306"/>
      <w:bookmarkStart w:id="15" w:name="_Toc30569"/>
      <w:bookmarkStart w:id="16" w:name="_Toc7821"/>
      <w:bookmarkStart w:id="17" w:name="_Toc20493"/>
      <w:bookmarkStart w:id="18" w:name="_Toc463970877"/>
      <w:bookmarkStart w:id="19" w:name="_Toc14794"/>
      <w:bookmarkStart w:id="20" w:name="_Toc21559"/>
      <w:bookmarkStart w:id="21" w:name="_Toc30804"/>
      <w:bookmarkStart w:id="22" w:name="_Toc21744"/>
      <w:bookmarkStart w:id="23" w:name="_Toc3458"/>
    </w:p>
    <w:bookmarkEnd w:id="14"/>
    <w:bookmarkEnd w:id="15"/>
    <w:bookmarkEnd w:id="16"/>
    <w:bookmarkEnd w:id="17"/>
    <w:bookmarkEnd w:id="18"/>
    <w:bookmarkEnd w:id="19"/>
    <w:bookmarkEnd w:id="20"/>
    <w:bookmarkEnd w:id="21"/>
    <w:bookmarkEnd w:id="22"/>
    <w:bookmarkEnd w:id="23"/>
    <w:p w14:paraId="0E336001">
      <w:pPr>
        <w:pStyle w:val="2"/>
        <w:spacing w:line="400" w:lineRule="exact"/>
        <w:jc w:val="center"/>
        <w:rPr>
          <w:bCs w:val="0"/>
          <w:sz w:val="32"/>
          <w:szCs w:val="32"/>
        </w:rPr>
      </w:pPr>
      <w:bookmarkStart w:id="24" w:name="_Toc222029561"/>
      <w:bookmarkStart w:id="25" w:name="_Toc24691"/>
      <w:bookmarkStart w:id="26" w:name="_Toc21365"/>
      <w:bookmarkStart w:id="27" w:name="_Toc222031063"/>
      <w:bookmarkStart w:id="28" w:name="_Toc144974860"/>
      <w:bookmarkStart w:id="29" w:name="_Toc221952013"/>
      <w:bookmarkStart w:id="30" w:name="_Toc28756"/>
      <w:bookmarkStart w:id="31" w:name="_Toc168476321"/>
      <w:bookmarkStart w:id="32" w:name="_Toc11357"/>
      <w:bookmarkStart w:id="33" w:name="_Toc1741"/>
      <w:bookmarkStart w:id="34" w:name="_Toc222032730"/>
      <w:bookmarkStart w:id="35" w:name="_Toc229305421"/>
      <w:bookmarkStart w:id="36" w:name="_Toc168475918"/>
      <w:bookmarkStart w:id="37" w:name="_Toc2574"/>
      <w:bookmarkStart w:id="38" w:name="_Toc463970878"/>
      <w:bookmarkStart w:id="39" w:name="_Toc25312"/>
      <w:bookmarkStart w:id="40" w:name="_Toc32346"/>
      <w:bookmarkStart w:id="41" w:name="_Toc333586156"/>
      <w:bookmarkStart w:id="42" w:name="_Toc275740834"/>
      <w:bookmarkStart w:id="43" w:name="_Toc20224"/>
      <w:bookmarkStart w:id="44" w:name="_Toc222033912"/>
      <w:r>
        <w:rPr>
          <w:bCs w:val="0"/>
          <w:sz w:val="32"/>
          <w:szCs w:val="32"/>
        </w:rPr>
        <w:t>二、法定代表人身份证明</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511C41C8">
      <w:pPr>
        <w:spacing w:line="440" w:lineRule="exact"/>
        <w:ind w:firstLine="480"/>
      </w:pPr>
    </w:p>
    <w:p w14:paraId="1852F411">
      <w:pPr>
        <w:spacing w:line="600" w:lineRule="exact"/>
        <w:ind w:firstLine="480"/>
      </w:pPr>
      <w:bookmarkStart w:id="45" w:name="_Toc221952014"/>
      <w:r>
        <w:rPr>
          <w:rFonts w:hint="eastAsia"/>
        </w:rPr>
        <w:t>申请人</w:t>
      </w:r>
      <w:r>
        <w:t>名称：</w:t>
      </w:r>
      <w:bookmarkEnd w:id="45"/>
      <w:r>
        <w:rPr>
          <w:u w:val="single"/>
        </w:rPr>
        <w:t xml:space="preserve">                            </w:t>
      </w:r>
    </w:p>
    <w:p w14:paraId="66643AC2">
      <w:pPr>
        <w:spacing w:line="600" w:lineRule="exact"/>
        <w:ind w:firstLine="480"/>
      </w:pPr>
      <w:bookmarkStart w:id="46" w:name="_Toc221952015"/>
      <w:r>
        <w:t>单位性质：</w:t>
      </w:r>
      <w:bookmarkEnd w:id="46"/>
      <w:r>
        <w:rPr>
          <w:u w:val="single"/>
        </w:rPr>
        <w:t xml:space="preserve">                             </w:t>
      </w:r>
    </w:p>
    <w:p w14:paraId="53D80533">
      <w:pPr>
        <w:spacing w:line="600" w:lineRule="exact"/>
        <w:ind w:firstLine="480"/>
      </w:pPr>
      <w:bookmarkStart w:id="47" w:name="_Toc221952016"/>
      <w:r>
        <w:t>地</w:t>
      </w:r>
      <w:r>
        <w:rPr>
          <w:rFonts w:hint="eastAsia"/>
        </w:rPr>
        <w:t xml:space="preserve">    </w:t>
      </w:r>
      <w:r>
        <w:t>址：</w:t>
      </w:r>
      <w:bookmarkEnd w:id="47"/>
      <w:r>
        <w:rPr>
          <w:u w:val="single"/>
        </w:rPr>
        <w:t xml:space="preserve">                             </w:t>
      </w:r>
    </w:p>
    <w:p w14:paraId="25A3C13E">
      <w:pPr>
        <w:spacing w:line="600" w:lineRule="exact"/>
        <w:ind w:firstLine="480"/>
      </w:pPr>
      <w:bookmarkStart w:id="48" w:name="_Toc221952017"/>
      <w:r>
        <w:t>成立时间：</w:t>
      </w:r>
      <w:r>
        <w:rPr>
          <w:u w:val="single"/>
        </w:rPr>
        <w:t xml:space="preserve">         </w:t>
      </w:r>
      <w:r>
        <w:t xml:space="preserve"> 年</w:t>
      </w:r>
      <w:r>
        <w:rPr>
          <w:u w:val="single"/>
        </w:rPr>
        <w:t xml:space="preserve">       </w:t>
      </w:r>
      <w:r>
        <w:t xml:space="preserve"> 月</w:t>
      </w:r>
      <w:r>
        <w:rPr>
          <w:u w:val="single"/>
        </w:rPr>
        <w:t xml:space="preserve">       </w:t>
      </w:r>
      <w:r>
        <w:t xml:space="preserve"> 日</w:t>
      </w:r>
      <w:bookmarkEnd w:id="48"/>
    </w:p>
    <w:p w14:paraId="5AFFA097">
      <w:pPr>
        <w:spacing w:line="600" w:lineRule="exact"/>
        <w:ind w:firstLine="480"/>
      </w:pPr>
      <w:bookmarkStart w:id="49" w:name="_Toc221952018"/>
      <w:r>
        <w:t>经营期限：</w:t>
      </w:r>
      <w:bookmarkEnd w:id="49"/>
      <w:r>
        <w:rPr>
          <w:u w:val="single"/>
        </w:rPr>
        <w:t xml:space="preserve">                               </w:t>
      </w:r>
    </w:p>
    <w:p w14:paraId="1DCDEC75">
      <w:pPr>
        <w:spacing w:line="600" w:lineRule="exact"/>
        <w:ind w:firstLine="480"/>
      </w:pPr>
      <w:bookmarkStart w:id="50" w:name="_Toc221952019"/>
      <w:r>
        <w:t>姓名：</w:t>
      </w:r>
      <w:r>
        <w:rPr>
          <w:u w:val="single"/>
        </w:rPr>
        <w:t xml:space="preserve">        </w:t>
      </w:r>
      <w:r>
        <w:t xml:space="preserve"> 性别：</w:t>
      </w:r>
      <w:r>
        <w:rPr>
          <w:u w:val="single"/>
        </w:rPr>
        <w:t xml:space="preserve">         </w:t>
      </w:r>
      <w:r>
        <w:t xml:space="preserve"> 年龄：</w:t>
      </w:r>
      <w:r>
        <w:rPr>
          <w:u w:val="single"/>
        </w:rPr>
        <w:t xml:space="preserve">        </w:t>
      </w:r>
      <w:r>
        <w:t>身份证号码：</w:t>
      </w:r>
      <w:bookmarkEnd w:id="50"/>
      <w:r>
        <w:rPr>
          <w:u w:val="single"/>
        </w:rPr>
        <w:t xml:space="preserve">                      </w:t>
      </w:r>
    </w:p>
    <w:p w14:paraId="7155529E">
      <w:pPr>
        <w:spacing w:line="600" w:lineRule="exact"/>
        <w:ind w:firstLine="480"/>
      </w:pPr>
      <w:bookmarkStart w:id="51" w:name="_Toc221952020"/>
      <w:r>
        <w:t>职务：</w:t>
      </w:r>
      <w:r>
        <w:rPr>
          <w:u w:val="single"/>
        </w:rPr>
        <w:t xml:space="preserve">                 </w:t>
      </w:r>
      <w:r>
        <w:t>系</w:t>
      </w:r>
      <w:r>
        <w:rPr>
          <w:u w:val="single"/>
        </w:rPr>
        <w:t xml:space="preserve">                             </w:t>
      </w:r>
      <w:r>
        <w:t xml:space="preserve"> (</w:t>
      </w:r>
      <w:r>
        <w:rPr>
          <w:rFonts w:hint="eastAsia"/>
        </w:rPr>
        <w:t>申请人</w:t>
      </w:r>
      <w:r>
        <w:t>名称)的法定代表人。</w:t>
      </w:r>
      <w:bookmarkEnd w:id="51"/>
    </w:p>
    <w:p w14:paraId="7CD94FB9">
      <w:pPr>
        <w:spacing w:line="600" w:lineRule="exact"/>
        <w:ind w:firstLine="480"/>
      </w:pPr>
      <w:bookmarkStart w:id="52" w:name="_Toc221952021"/>
      <w:r>
        <w:t>特此证明。</w:t>
      </w:r>
      <w:bookmarkEnd w:id="52"/>
    </w:p>
    <w:p w14:paraId="0E627975">
      <w:pPr>
        <w:spacing w:line="600" w:lineRule="exact"/>
        <w:ind w:firstLine="480"/>
      </w:pPr>
    </w:p>
    <w:p w14:paraId="1A368DE2">
      <w:pPr>
        <w:spacing w:line="600" w:lineRule="exact"/>
        <w:ind w:firstLine="480"/>
      </w:pPr>
    </w:p>
    <w:p w14:paraId="4E6CDE72">
      <w:pPr>
        <w:spacing w:line="600" w:lineRule="exact"/>
        <w:ind w:firstLine="480"/>
      </w:pPr>
      <w:bookmarkStart w:id="53" w:name="_Toc221952022"/>
      <w:r>
        <w:t xml:space="preserve">                 </w:t>
      </w:r>
      <w:r>
        <w:rPr>
          <w:rFonts w:hint="eastAsia"/>
        </w:rPr>
        <w:t>申请人</w:t>
      </w:r>
      <w:r>
        <w:t>名称：</w:t>
      </w:r>
      <w:r>
        <w:rPr>
          <w:u w:val="single"/>
        </w:rPr>
        <w:t xml:space="preserve">                           </w:t>
      </w:r>
      <w:r>
        <w:t>(盖单位章)</w:t>
      </w:r>
      <w:bookmarkEnd w:id="53"/>
    </w:p>
    <w:p w14:paraId="5A3BA19B">
      <w:pPr>
        <w:spacing w:line="600" w:lineRule="exact"/>
        <w:ind w:firstLine="480"/>
      </w:pPr>
      <w:r>
        <w:t xml:space="preserve">                                 </w:t>
      </w:r>
      <w:r>
        <w:rPr>
          <w:u w:val="single"/>
        </w:rPr>
        <w:t xml:space="preserve">         </w:t>
      </w:r>
      <w:bookmarkStart w:id="54" w:name="_Toc221952023"/>
      <w:r>
        <w:t>年</w:t>
      </w:r>
      <w:r>
        <w:rPr>
          <w:u w:val="single"/>
        </w:rPr>
        <w:t xml:space="preserve">      </w:t>
      </w:r>
      <w:r>
        <w:t>月</w:t>
      </w:r>
      <w:r>
        <w:rPr>
          <w:u w:val="single"/>
        </w:rPr>
        <w:t xml:space="preserve">   </w:t>
      </w:r>
      <w:r>
        <w:t xml:space="preserve"> 日</w:t>
      </w:r>
      <w:bookmarkEnd w:id="54"/>
      <w:r>
        <w:t xml:space="preserve">    </w:t>
      </w:r>
    </w:p>
    <w:p w14:paraId="6E8E15DC">
      <w:pPr>
        <w:spacing w:line="440" w:lineRule="exact"/>
        <w:jc w:val="center"/>
        <w:rPr>
          <w:b/>
        </w:rPr>
      </w:pPr>
      <w:r>
        <w:br w:type="page"/>
      </w:r>
      <w:bookmarkStart w:id="55" w:name="_Toc168475919"/>
      <w:bookmarkStart w:id="56" w:name="_Toc222029562"/>
      <w:bookmarkStart w:id="57" w:name="_Toc222031064"/>
      <w:bookmarkStart w:id="58" w:name="_Toc222033913"/>
      <w:bookmarkStart w:id="59" w:name="_Toc275740835"/>
      <w:bookmarkStart w:id="60" w:name="_Toc221952024"/>
      <w:bookmarkStart w:id="61" w:name="_Toc222032731"/>
      <w:bookmarkStart w:id="62" w:name="_Toc144974861"/>
      <w:bookmarkStart w:id="63" w:name="_Toc333586157"/>
      <w:bookmarkStart w:id="64" w:name="_Toc229305422"/>
      <w:bookmarkStart w:id="65" w:name="_Toc168476322"/>
      <w:r>
        <w:rPr>
          <w:b/>
          <w:kern w:val="44"/>
          <w:sz w:val="32"/>
          <w:szCs w:val="32"/>
        </w:rPr>
        <w:t>三、授权委托书</w:t>
      </w:r>
      <w:bookmarkEnd w:id="55"/>
      <w:bookmarkEnd w:id="56"/>
      <w:bookmarkEnd w:id="57"/>
      <w:bookmarkEnd w:id="58"/>
      <w:bookmarkEnd w:id="59"/>
      <w:bookmarkEnd w:id="60"/>
      <w:bookmarkEnd w:id="61"/>
      <w:bookmarkEnd w:id="62"/>
      <w:bookmarkEnd w:id="63"/>
      <w:bookmarkEnd w:id="64"/>
      <w:bookmarkEnd w:id="65"/>
    </w:p>
    <w:p w14:paraId="428758F7">
      <w:pPr>
        <w:spacing w:line="440" w:lineRule="exact"/>
        <w:ind w:firstLine="480"/>
      </w:pPr>
    </w:p>
    <w:p w14:paraId="510C33DC">
      <w:pPr>
        <w:topLinePunct/>
        <w:spacing w:line="600" w:lineRule="exact"/>
        <w:ind w:firstLine="525" w:firstLineChars="250"/>
        <w:rPr>
          <w:rFonts w:ascii="宋体" w:hAnsi="宋体"/>
        </w:rPr>
      </w:pPr>
      <w:bookmarkStart w:id="66" w:name="_Toc221952025"/>
      <w:r>
        <w:rPr>
          <w:rFonts w:ascii="宋体" w:hAnsi="宋体"/>
        </w:rPr>
        <w:t>本人</w:t>
      </w:r>
      <w:r>
        <w:rPr>
          <w:rFonts w:ascii="宋体" w:hAnsi="宋体"/>
          <w:u w:val="single"/>
        </w:rPr>
        <w:t xml:space="preserve">       </w:t>
      </w:r>
      <w:r>
        <w:rPr>
          <w:rFonts w:ascii="宋体" w:hAnsi="宋体"/>
        </w:rPr>
        <w:t>(姓名)系</w:t>
      </w:r>
      <w:r>
        <w:rPr>
          <w:rFonts w:ascii="宋体" w:hAnsi="宋体"/>
          <w:u w:val="single"/>
        </w:rPr>
        <w:t xml:space="preserve">                                </w:t>
      </w:r>
      <w:r>
        <w:rPr>
          <w:rFonts w:ascii="宋体" w:hAnsi="宋体"/>
        </w:rPr>
        <w:t>(</w:t>
      </w:r>
      <w:r>
        <w:rPr>
          <w:rFonts w:hint="eastAsia" w:ascii="宋体" w:hAnsi="宋体"/>
        </w:rPr>
        <w:t>申请人</w:t>
      </w:r>
      <w:r>
        <w:rPr>
          <w:rFonts w:ascii="宋体" w:hAnsi="宋体"/>
        </w:rPr>
        <w:t>名称)的法定代表人，现委托</w:t>
      </w:r>
      <w:r>
        <w:rPr>
          <w:rFonts w:ascii="宋体" w:hAnsi="宋体"/>
          <w:u w:val="single"/>
        </w:rPr>
        <w:t xml:space="preserve">        </w:t>
      </w:r>
      <w:r>
        <w:rPr>
          <w:rFonts w:ascii="宋体" w:hAnsi="宋体"/>
        </w:rPr>
        <w:t>(姓名)为我方代理人。代理人根据授权，以我方名义签署、澄清、说明、补正、递交、撤回、修改</w:t>
      </w:r>
      <w:r>
        <w:rPr>
          <w:rFonts w:ascii="宋体" w:hAnsi="宋体"/>
          <w:u w:val="single"/>
        </w:rPr>
        <w:t xml:space="preserve">                      </w:t>
      </w:r>
      <w:r>
        <w:rPr>
          <w:rFonts w:ascii="宋体" w:hAnsi="宋体"/>
        </w:rPr>
        <w:t>(项目名称)</w:t>
      </w:r>
      <w:r>
        <w:rPr>
          <w:rFonts w:hint="eastAsia" w:ascii="宋体" w:hAnsi="宋体"/>
        </w:rPr>
        <w:t>申请</w:t>
      </w:r>
      <w:r>
        <w:rPr>
          <w:rFonts w:ascii="宋体" w:hAnsi="宋体"/>
        </w:rPr>
        <w:t>文件、签订合同和处理有关事宜，其法律后果由我方承担。</w:t>
      </w:r>
      <w:bookmarkEnd w:id="66"/>
    </w:p>
    <w:p w14:paraId="0B2053FC">
      <w:pPr>
        <w:topLinePunct/>
        <w:spacing w:line="600" w:lineRule="exact"/>
        <w:ind w:firstLine="525" w:firstLineChars="250"/>
        <w:rPr>
          <w:rFonts w:ascii="宋体" w:hAnsi="宋体"/>
        </w:rPr>
      </w:pPr>
      <w:bookmarkStart w:id="67" w:name="_Toc221952026"/>
      <w:r>
        <w:rPr>
          <w:rFonts w:ascii="宋体" w:hAnsi="宋体"/>
        </w:rPr>
        <w:t>委托期限：</w:t>
      </w:r>
      <w:r>
        <w:rPr>
          <w:rFonts w:ascii="宋体" w:hAnsi="宋体"/>
          <w:u w:val="single"/>
        </w:rPr>
        <w:t xml:space="preserve">             </w:t>
      </w:r>
      <w:r>
        <w:rPr>
          <w:rFonts w:ascii="宋体" w:hAnsi="宋体"/>
        </w:rPr>
        <w:t>。</w:t>
      </w:r>
      <w:bookmarkEnd w:id="67"/>
    </w:p>
    <w:p w14:paraId="3F3573F5">
      <w:pPr>
        <w:spacing w:line="600" w:lineRule="exact"/>
        <w:ind w:firstLine="480"/>
      </w:pPr>
      <w:bookmarkStart w:id="68" w:name="_Toc221952027"/>
      <w:r>
        <w:t>代理人无转委托权。</w:t>
      </w:r>
      <w:bookmarkEnd w:id="68"/>
    </w:p>
    <w:p w14:paraId="45634321">
      <w:pPr>
        <w:spacing w:line="600" w:lineRule="exact"/>
        <w:ind w:firstLine="480"/>
      </w:pPr>
      <w:r>
        <w:t>附：法定代表人身份证明、委托代理人身份证复印件</w:t>
      </w:r>
    </w:p>
    <w:p w14:paraId="3112EF26">
      <w:pPr>
        <w:spacing w:line="600" w:lineRule="exact"/>
        <w:ind w:firstLine="480"/>
      </w:pPr>
    </w:p>
    <w:p w14:paraId="19491289">
      <w:pPr>
        <w:spacing w:line="600" w:lineRule="exact"/>
        <w:ind w:firstLine="480"/>
      </w:pPr>
    </w:p>
    <w:p w14:paraId="4AD137EF">
      <w:pPr>
        <w:spacing w:line="600" w:lineRule="exact"/>
        <w:ind w:firstLine="480"/>
      </w:pPr>
    </w:p>
    <w:p w14:paraId="4E87BDD2">
      <w:pPr>
        <w:spacing w:line="600" w:lineRule="exact"/>
        <w:ind w:firstLine="480"/>
      </w:pPr>
    </w:p>
    <w:p w14:paraId="4BA05B05">
      <w:pPr>
        <w:spacing w:line="600" w:lineRule="exact"/>
        <w:ind w:firstLine="480"/>
      </w:pPr>
    </w:p>
    <w:p w14:paraId="7947749D">
      <w:pPr>
        <w:spacing w:line="600" w:lineRule="exact"/>
        <w:ind w:firstLine="1934" w:firstLineChars="921"/>
        <w:rPr>
          <w:rFonts w:ascii="宋体" w:hAnsi="宋体"/>
        </w:rPr>
      </w:pPr>
      <w:bookmarkStart w:id="69" w:name="_Toc221952029"/>
      <w:r>
        <w:rPr>
          <w:rFonts w:hint="eastAsia" w:ascii="宋体" w:hAnsi="宋体"/>
        </w:rPr>
        <w:t>申请人</w:t>
      </w:r>
      <w:r>
        <w:rPr>
          <w:rFonts w:ascii="宋体" w:hAnsi="宋体"/>
        </w:rPr>
        <w:t>名称：</w:t>
      </w:r>
      <w:r>
        <w:rPr>
          <w:rFonts w:ascii="宋体" w:hAnsi="宋体"/>
          <w:u w:val="single"/>
        </w:rPr>
        <w:t xml:space="preserve">                           </w:t>
      </w:r>
      <w:r>
        <w:rPr>
          <w:rFonts w:ascii="宋体" w:hAnsi="宋体"/>
        </w:rPr>
        <w:t>(盖单位章)</w:t>
      </w:r>
      <w:bookmarkEnd w:id="69"/>
    </w:p>
    <w:p w14:paraId="0A90E4AC">
      <w:pPr>
        <w:spacing w:line="600" w:lineRule="exact"/>
        <w:ind w:firstLine="1890" w:firstLineChars="900"/>
        <w:rPr>
          <w:rFonts w:ascii="宋体" w:hAnsi="宋体"/>
        </w:rPr>
      </w:pPr>
      <w:bookmarkStart w:id="70" w:name="_Toc221952030"/>
      <w:r>
        <w:rPr>
          <w:rFonts w:ascii="宋体" w:hAnsi="宋体"/>
        </w:rPr>
        <w:t>法定代表人：</w:t>
      </w:r>
      <w:r>
        <w:rPr>
          <w:rFonts w:ascii="宋体" w:hAnsi="宋体"/>
          <w:u w:val="single"/>
        </w:rPr>
        <w:t xml:space="preserve">                               </w:t>
      </w:r>
      <w:r>
        <w:rPr>
          <w:rFonts w:ascii="宋体" w:hAnsi="宋体"/>
        </w:rPr>
        <w:t>(签字)</w:t>
      </w:r>
      <w:bookmarkEnd w:id="70"/>
      <w:bookmarkStart w:id="71" w:name="_Toc221952031"/>
    </w:p>
    <w:p w14:paraId="3BEA06B5">
      <w:pPr>
        <w:spacing w:line="600" w:lineRule="exact"/>
        <w:ind w:firstLine="1890" w:firstLineChars="900"/>
        <w:rPr>
          <w:rFonts w:ascii="宋体" w:hAnsi="宋体"/>
        </w:rPr>
      </w:pPr>
      <w:r>
        <w:rPr>
          <w:rFonts w:ascii="宋体" w:hAnsi="宋体"/>
        </w:rPr>
        <w:t>身份证号码：</w:t>
      </w:r>
      <w:bookmarkEnd w:id="71"/>
      <w:r>
        <w:rPr>
          <w:rFonts w:ascii="宋体" w:hAnsi="宋体"/>
          <w:u w:val="single"/>
        </w:rPr>
        <w:t xml:space="preserve">                                     </w:t>
      </w:r>
    </w:p>
    <w:p w14:paraId="75C6BB56">
      <w:pPr>
        <w:spacing w:line="600" w:lineRule="exact"/>
        <w:ind w:firstLine="1890" w:firstLineChars="900"/>
        <w:rPr>
          <w:rFonts w:ascii="宋体" w:hAnsi="宋体"/>
        </w:rPr>
      </w:pPr>
      <w:bookmarkStart w:id="72" w:name="_Toc221952032"/>
      <w:r>
        <w:rPr>
          <w:rFonts w:ascii="宋体" w:hAnsi="宋体"/>
        </w:rPr>
        <w:t>委托代理人：</w:t>
      </w:r>
      <w:r>
        <w:rPr>
          <w:rFonts w:ascii="宋体" w:hAnsi="宋体"/>
          <w:u w:val="single"/>
        </w:rPr>
        <w:t xml:space="preserve">                               </w:t>
      </w:r>
      <w:r>
        <w:rPr>
          <w:rFonts w:ascii="宋体" w:hAnsi="宋体"/>
        </w:rPr>
        <w:t>(签字)</w:t>
      </w:r>
      <w:bookmarkEnd w:id="72"/>
      <w:r>
        <w:rPr>
          <w:rFonts w:ascii="宋体" w:hAnsi="宋体"/>
        </w:rPr>
        <w:t xml:space="preserve"> </w:t>
      </w:r>
    </w:p>
    <w:p w14:paraId="0C2316E2">
      <w:pPr>
        <w:spacing w:line="600" w:lineRule="exact"/>
        <w:ind w:firstLine="1890" w:firstLineChars="900"/>
        <w:rPr>
          <w:rFonts w:ascii="宋体" w:hAnsi="宋体"/>
        </w:rPr>
      </w:pPr>
      <w:bookmarkStart w:id="73" w:name="_Toc221952033"/>
      <w:r>
        <w:rPr>
          <w:rFonts w:ascii="宋体" w:hAnsi="宋体"/>
        </w:rPr>
        <w:t>身份证号码：</w:t>
      </w:r>
      <w:bookmarkEnd w:id="73"/>
      <w:r>
        <w:rPr>
          <w:rFonts w:ascii="宋体" w:hAnsi="宋体"/>
          <w:u w:val="single"/>
        </w:rPr>
        <w:t xml:space="preserve">                                     </w:t>
      </w:r>
    </w:p>
    <w:p w14:paraId="2051ADBD">
      <w:pPr>
        <w:spacing w:line="600" w:lineRule="exact"/>
        <w:ind w:firstLine="4725" w:firstLineChars="2250"/>
      </w:pPr>
      <w:r>
        <w:rPr>
          <w:u w:val="single"/>
        </w:rPr>
        <w:t xml:space="preserve">       </w:t>
      </w:r>
      <w:bookmarkStart w:id="74" w:name="_Toc221952034"/>
      <w:r>
        <w:t xml:space="preserve">年 </w:t>
      </w:r>
      <w:r>
        <w:rPr>
          <w:u w:val="single"/>
        </w:rPr>
        <w:t xml:space="preserve">     </w:t>
      </w:r>
      <w:r>
        <w:t>月</w:t>
      </w:r>
      <w:r>
        <w:rPr>
          <w:u w:val="single"/>
        </w:rPr>
        <w:t xml:space="preserve">    </w:t>
      </w:r>
      <w:r>
        <w:t>日</w:t>
      </w:r>
      <w:bookmarkEnd w:id="74"/>
    </w:p>
    <w:p w14:paraId="71B7D275">
      <w:pPr>
        <w:spacing w:line="600" w:lineRule="exact"/>
        <w:ind w:firstLine="480"/>
      </w:pPr>
      <w:r>
        <w:t xml:space="preserve"> </w:t>
      </w:r>
    </w:p>
    <w:p w14:paraId="0FD17701">
      <w:pPr>
        <w:pStyle w:val="6"/>
        <w:ind w:firstLine="0" w:firstLineChars="0"/>
        <w:jc w:val="center"/>
        <w:rPr>
          <w:rFonts w:ascii="宋体" w:hAnsi="宋体" w:eastAsia="宋体"/>
          <w:b/>
          <w:kern w:val="44"/>
          <w:szCs w:val="32"/>
        </w:rPr>
      </w:pPr>
      <w:r>
        <w:br w:type="page"/>
      </w:r>
      <w:bookmarkStart w:id="75" w:name="_Toc222029567"/>
      <w:bookmarkStart w:id="76" w:name="_Toc144974871"/>
      <w:bookmarkStart w:id="77" w:name="_Toc229305427"/>
      <w:bookmarkStart w:id="78" w:name="_Toc222032736"/>
      <w:bookmarkStart w:id="79" w:name="_Toc275740839"/>
      <w:bookmarkStart w:id="80" w:name="_Toc222031069"/>
      <w:bookmarkStart w:id="81" w:name="_Toc168475930"/>
      <w:bookmarkStart w:id="82" w:name="_Toc222033918"/>
      <w:bookmarkStart w:id="83" w:name="_Toc168476333"/>
      <w:bookmarkStart w:id="84" w:name="_Toc221952115"/>
      <w:bookmarkStart w:id="85" w:name="_Toc333586160"/>
      <w:r>
        <w:rPr>
          <w:rFonts w:hint="eastAsia" w:ascii="宋体" w:hAnsi="宋体" w:eastAsia="宋体"/>
          <w:b/>
          <w:kern w:val="44"/>
          <w:szCs w:val="32"/>
        </w:rPr>
        <w:t>四</w:t>
      </w:r>
      <w:r>
        <w:rPr>
          <w:rFonts w:ascii="宋体" w:hAnsi="宋体" w:eastAsia="宋体"/>
          <w:b/>
          <w:kern w:val="44"/>
          <w:szCs w:val="32"/>
        </w:rPr>
        <w:t>、</w:t>
      </w:r>
      <w:bookmarkEnd w:id="75"/>
      <w:bookmarkEnd w:id="76"/>
      <w:bookmarkEnd w:id="77"/>
      <w:bookmarkEnd w:id="78"/>
      <w:bookmarkEnd w:id="79"/>
      <w:bookmarkEnd w:id="80"/>
      <w:bookmarkEnd w:id="81"/>
      <w:bookmarkEnd w:id="82"/>
      <w:bookmarkEnd w:id="83"/>
      <w:bookmarkEnd w:id="84"/>
      <w:r>
        <w:rPr>
          <w:rFonts w:hint="eastAsia" w:ascii="宋体" w:hAnsi="宋体" w:eastAsia="宋体"/>
          <w:b/>
          <w:kern w:val="44"/>
          <w:szCs w:val="32"/>
        </w:rPr>
        <w:t>申请</w:t>
      </w:r>
      <w:r>
        <w:rPr>
          <w:rFonts w:ascii="宋体" w:hAnsi="宋体" w:eastAsia="宋体"/>
          <w:b/>
          <w:kern w:val="44"/>
          <w:szCs w:val="32"/>
        </w:rPr>
        <w:t>人</w:t>
      </w:r>
      <w:bookmarkEnd w:id="85"/>
      <w:r>
        <w:rPr>
          <w:rFonts w:hint="eastAsia" w:ascii="宋体" w:hAnsi="宋体" w:eastAsia="宋体"/>
          <w:b/>
          <w:kern w:val="44"/>
          <w:szCs w:val="32"/>
        </w:rPr>
        <w:t>资格文件</w:t>
      </w:r>
    </w:p>
    <w:p w14:paraId="4E8E4618">
      <w:pPr>
        <w:spacing w:line="360" w:lineRule="auto"/>
        <w:ind w:firstLine="480" w:firstLineChars="200"/>
        <w:rPr>
          <w:rFonts w:ascii="宋体" w:hAnsi="宋体" w:cs="宋体"/>
          <w:sz w:val="24"/>
          <w:szCs w:val="24"/>
        </w:rPr>
      </w:pPr>
    </w:p>
    <w:p w14:paraId="1FA034FB">
      <w:pPr>
        <w:spacing w:line="360" w:lineRule="auto"/>
        <w:ind w:firstLine="480" w:firstLineChars="200"/>
        <w:rPr>
          <w:rFonts w:ascii="宋体" w:hAnsi="宋体" w:cs="宋体"/>
          <w:sz w:val="24"/>
          <w:szCs w:val="24"/>
        </w:rPr>
      </w:pPr>
      <w:r>
        <w:rPr>
          <w:rFonts w:hint="eastAsia" w:ascii="宋体" w:hAnsi="宋体" w:cs="宋体"/>
          <w:sz w:val="24"/>
          <w:szCs w:val="24"/>
        </w:rPr>
        <w:t>包括但不限于：</w:t>
      </w:r>
    </w:p>
    <w:p w14:paraId="20E67B3C">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1、应具备《政府采购法》第二十二条规定的条件：</w:t>
      </w:r>
    </w:p>
    <w:p w14:paraId="3A5DBC9E">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（1）在中华人民共和国境内注册，具有独立承担民事责任的能力；（提供营业执照并加盖公章）</w:t>
      </w:r>
    </w:p>
    <w:p w14:paraId="6F63A2B2">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（2）具有良好的商业信誉和健全的财务会计制度；（提供202</w:t>
      </w:r>
      <w:r>
        <w:rPr>
          <w:rFonts w:hint="eastAsia" w:ascii="宋体" w:hAnsi="宋体" w:cs="宋体"/>
          <w:sz w:val="24"/>
          <w:szCs w:val="24"/>
          <w:lang w:val="en-US" w:eastAsia="zh-CN"/>
        </w:rPr>
        <w:t>4</w:t>
      </w:r>
      <w:r>
        <w:rPr>
          <w:rFonts w:hint="eastAsia" w:ascii="宋体" w:hAnsi="宋体" w:cs="宋体"/>
          <w:sz w:val="24"/>
          <w:szCs w:val="24"/>
        </w:rPr>
        <w:t>年度会计师事务所出具的审计报告复印件并加盖公章)</w:t>
      </w:r>
    </w:p>
    <w:p w14:paraId="4F62D797">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（3）具有履行合同所必需的设备和专业技术能力；（出具承诺书，格式自拟）</w:t>
      </w:r>
    </w:p>
    <w:p w14:paraId="32DEDD15">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（4）有依法缴纳税收和社会保障资金的良好记录；（提供近6个月中任意3个月缴纳税收和社保的证明文件复印件并加盖公章）</w:t>
      </w:r>
    </w:p>
    <w:p w14:paraId="73569B91">
      <w:pPr>
        <w:spacing w:before="159" w:beforeLines="50" w:line="360" w:lineRule="auto"/>
        <w:ind w:firstLine="480" w:firstLineChars="200"/>
        <w:rPr>
          <w:rFonts w:hint="eastAsia" w:ascii="宋体" w:hAnsi="宋体" w:cs="宋体"/>
          <w:sz w:val="24"/>
          <w:szCs w:val="24"/>
        </w:rPr>
      </w:pPr>
      <w:r>
        <w:rPr>
          <w:rFonts w:hint="eastAsia" w:ascii="宋体" w:hAnsi="宋体" w:cs="宋体"/>
          <w:sz w:val="24"/>
          <w:szCs w:val="24"/>
        </w:rPr>
        <w:t>（5）参加政府采购活动前三年内(本项目投标截止期前)，在经营活动中没有重大违法记录，没有受到过相关主管部门的行政处罚，没有与投标单位串通等行为，没有因服务质量问题引起的诉讼、仲裁情况；（出具承诺书，格式自拟）</w:t>
      </w:r>
    </w:p>
    <w:p w14:paraId="477DF89E">
      <w:pPr>
        <w:spacing w:before="159" w:beforeLines="50"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2</w:t>
      </w:r>
      <w:r>
        <w:rPr>
          <w:rFonts w:hint="eastAsia" w:ascii="宋体" w:hAnsi="宋体" w:cs="宋体"/>
          <w:sz w:val="24"/>
          <w:szCs w:val="24"/>
          <w:lang w:eastAsia="zh-CN"/>
        </w:rPr>
        <w:t>是</w:t>
      </w:r>
      <w:r>
        <w:rPr>
          <w:rFonts w:hint="eastAsia" w:ascii="宋体" w:hAnsi="宋体" w:cs="宋体"/>
          <w:sz w:val="24"/>
          <w:szCs w:val="24"/>
          <w:lang w:val="en-US" w:eastAsia="zh-CN"/>
        </w:rPr>
        <w:t>入围政采云平台框架协议服务供应商（提供截图证明并加盖公章）</w:t>
      </w:r>
    </w:p>
    <w:p w14:paraId="5F98ED4C">
      <w:pPr>
        <w:spacing w:before="159" w:beforeLines="50" w:line="360" w:lineRule="auto"/>
        <w:ind w:firstLine="480" w:firstLineChars="200"/>
        <w:rPr>
          <w:b/>
        </w:rPr>
      </w:pPr>
      <w:r>
        <w:rPr>
          <w:rFonts w:hint="eastAsia" w:ascii="宋体" w:hAnsi="宋体" w:cs="宋体"/>
          <w:sz w:val="24"/>
          <w:szCs w:val="24"/>
        </w:rPr>
        <w:t>3、应未被列入“信用中国”网站(www.creditchina.gov.cn)失信被执行人、重大税收违法案件当事人名单、政府采购严重违法失信行为记录名单和“中国政府采购”网站（www.ccgp.gov.cn）政府采购严重违法失信行为记录名单。</w:t>
      </w:r>
    </w:p>
    <w:p w14:paraId="51B7D117">
      <w:pPr>
        <w:spacing w:line="400" w:lineRule="exact"/>
        <w:jc w:val="center"/>
        <w:rPr>
          <w:b/>
          <w:sz w:val="28"/>
          <w:szCs w:val="28"/>
        </w:rPr>
        <w:sectPr>
          <w:pgSz w:w="11906" w:h="16838"/>
          <w:pgMar w:top="1440" w:right="1588" w:bottom="1440" w:left="1588" w:header="851" w:footer="992" w:gutter="0"/>
          <w:cols w:space="720" w:num="1"/>
          <w:docGrid w:type="lines" w:linePitch="318" w:charSpace="0"/>
        </w:sectPr>
      </w:pPr>
    </w:p>
    <w:p w14:paraId="65AF9BB0">
      <w:pPr>
        <w:spacing w:line="400" w:lineRule="exact"/>
        <w:jc w:val="center"/>
        <w:rPr>
          <w:rFonts w:hint="default" w:eastAsia="宋体"/>
          <w:b/>
          <w:sz w:val="28"/>
          <w:szCs w:val="28"/>
          <w:lang w:val="en-US" w:eastAsia="zh-CN"/>
        </w:rPr>
      </w:pPr>
      <w:r>
        <w:rPr>
          <w:b/>
          <w:sz w:val="28"/>
          <w:szCs w:val="28"/>
        </w:rPr>
        <w:t>五</w:t>
      </w:r>
      <w:r>
        <w:rPr>
          <w:rFonts w:hint="eastAsia"/>
          <w:b/>
          <w:sz w:val="28"/>
          <w:szCs w:val="28"/>
        </w:rPr>
        <w:t>、</w:t>
      </w:r>
      <w:r>
        <w:rPr>
          <w:rFonts w:hint="eastAsia"/>
          <w:b/>
          <w:sz w:val="28"/>
          <w:szCs w:val="28"/>
          <w:lang w:val="en-US" w:eastAsia="zh-CN"/>
        </w:rPr>
        <w:t>技术优势企业资信等材料</w:t>
      </w:r>
    </w:p>
    <w:p w14:paraId="56288CD2">
      <w:pPr>
        <w:spacing w:line="400" w:lineRule="exact"/>
        <w:jc w:val="center"/>
        <w:rPr>
          <w:b/>
          <w:sz w:val="28"/>
          <w:szCs w:val="28"/>
        </w:rPr>
      </w:pPr>
    </w:p>
    <w:p w14:paraId="63AF9D9F">
      <w:pPr>
        <w:spacing w:line="400" w:lineRule="exact"/>
        <w:jc w:val="center"/>
        <w:rPr>
          <w:b/>
          <w:sz w:val="28"/>
          <w:szCs w:val="28"/>
        </w:rPr>
        <w:sectPr>
          <w:pgSz w:w="11906" w:h="16838"/>
          <w:pgMar w:top="1440" w:right="1588" w:bottom="1440" w:left="1588" w:header="851" w:footer="992" w:gutter="0"/>
          <w:cols w:space="720" w:num="1"/>
          <w:docGrid w:type="lines" w:linePitch="318" w:charSpace="0"/>
        </w:sectPr>
      </w:pPr>
    </w:p>
    <w:p w14:paraId="7FCB49BE">
      <w:pPr>
        <w:spacing w:line="400" w:lineRule="exact"/>
        <w:jc w:val="center"/>
        <w:rPr>
          <w:b/>
          <w:sz w:val="28"/>
          <w:szCs w:val="28"/>
        </w:rPr>
      </w:pPr>
      <w:r>
        <w:rPr>
          <w:rFonts w:hint="eastAsia"/>
          <w:b/>
          <w:sz w:val="28"/>
          <w:szCs w:val="28"/>
        </w:rPr>
        <w:t>六、</w:t>
      </w:r>
      <w:r>
        <w:rPr>
          <w:b/>
          <w:sz w:val="28"/>
          <w:szCs w:val="28"/>
        </w:rPr>
        <w:t>业绩证明资料</w:t>
      </w:r>
    </w:p>
    <w:p w14:paraId="32E772AF">
      <w:pPr>
        <w:spacing w:line="400" w:lineRule="exact"/>
      </w:pPr>
    </w:p>
    <w:p w14:paraId="734B8B9F">
      <w:pPr>
        <w:spacing w:line="400" w:lineRule="exact"/>
        <w:rPr>
          <w:b/>
        </w:rPr>
      </w:pPr>
    </w:p>
    <w:p w14:paraId="08502106">
      <w:pPr>
        <w:spacing w:line="400" w:lineRule="exact"/>
        <w:jc w:val="center"/>
        <w:rPr>
          <w:b/>
        </w:rPr>
        <w:sectPr>
          <w:pgSz w:w="11906" w:h="16838"/>
          <w:pgMar w:top="1440" w:right="1588" w:bottom="1440" w:left="1588" w:header="851" w:footer="992" w:gutter="0"/>
          <w:cols w:space="720" w:num="1"/>
          <w:docGrid w:type="lines" w:linePitch="318" w:charSpace="0"/>
        </w:sectPr>
      </w:pPr>
    </w:p>
    <w:p w14:paraId="599D2852">
      <w:pPr>
        <w:spacing w:line="400" w:lineRule="exact"/>
        <w:jc w:val="center"/>
        <w:rPr>
          <w:rFonts w:hint="default" w:eastAsia="宋体"/>
          <w:b/>
          <w:sz w:val="28"/>
          <w:szCs w:val="28"/>
          <w:lang w:val="en-US" w:eastAsia="zh-CN"/>
        </w:rPr>
      </w:pPr>
      <w:r>
        <w:rPr>
          <w:rFonts w:hint="eastAsia"/>
          <w:b/>
          <w:sz w:val="28"/>
          <w:szCs w:val="28"/>
        </w:rPr>
        <w:t>七、</w:t>
      </w:r>
      <w:r>
        <w:rPr>
          <w:rFonts w:hint="eastAsia"/>
          <w:b/>
          <w:sz w:val="28"/>
          <w:szCs w:val="28"/>
          <w:lang w:val="en-US" w:eastAsia="zh-CN"/>
        </w:rPr>
        <w:t>维修保养服务方案</w:t>
      </w:r>
    </w:p>
    <w:p w14:paraId="6D27F13F">
      <w:pPr>
        <w:spacing w:line="400" w:lineRule="exact"/>
      </w:pPr>
    </w:p>
    <w:p w14:paraId="22604824">
      <w:pPr>
        <w:spacing w:line="400" w:lineRule="exact"/>
      </w:pPr>
    </w:p>
    <w:p w14:paraId="19C69296">
      <w:pPr>
        <w:jc w:val="center"/>
        <w:rPr>
          <w:rFonts w:hint="default" w:eastAsia="宋体"/>
          <w:b/>
          <w:kern w:val="44"/>
          <w:sz w:val="32"/>
          <w:szCs w:val="32"/>
          <w:lang w:val="en-US" w:eastAsia="zh-CN"/>
        </w:rPr>
        <w:sectPr>
          <w:pgSz w:w="11906" w:h="16838"/>
          <w:pgMar w:top="1440" w:right="1588" w:bottom="1440" w:left="1588" w:header="851" w:footer="992" w:gutter="0"/>
          <w:cols w:space="720" w:num="1"/>
          <w:docGrid w:type="lines" w:linePitch="318" w:charSpace="0"/>
        </w:sectPr>
      </w:pPr>
      <w:r>
        <w:br w:type="page"/>
      </w:r>
      <w:bookmarkStart w:id="86" w:name="_Toc275740842"/>
      <w:bookmarkStart w:id="87" w:name="_Toc333586161"/>
      <w:r>
        <w:rPr>
          <w:rFonts w:hint="eastAsia"/>
          <w:b/>
          <w:kern w:val="44"/>
          <w:sz w:val="32"/>
          <w:szCs w:val="32"/>
        </w:rPr>
        <w:t>八</w:t>
      </w:r>
      <w:r>
        <w:rPr>
          <w:b/>
          <w:kern w:val="44"/>
          <w:sz w:val="32"/>
          <w:szCs w:val="32"/>
        </w:rPr>
        <w:t>、</w:t>
      </w:r>
      <w:bookmarkEnd w:id="86"/>
      <w:bookmarkEnd w:id="87"/>
      <w:r>
        <w:rPr>
          <w:rFonts w:hint="eastAsia"/>
          <w:b/>
          <w:kern w:val="44"/>
          <w:sz w:val="32"/>
          <w:szCs w:val="32"/>
          <w:lang w:val="en-US" w:eastAsia="zh-CN"/>
        </w:rPr>
        <w:t>设施，人员，场地资料</w:t>
      </w:r>
    </w:p>
    <w:p w14:paraId="0EB7786F">
      <w:pPr>
        <w:jc w:val="center"/>
        <w:rPr>
          <w:rFonts w:hint="default" w:eastAsia="宋体"/>
          <w:b/>
          <w:kern w:val="44"/>
          <w:sz w:val="32"/>
          <w:szCs w:val="32"/>
          <w:lang w:val="en-US" w:eastAsia="zh-CN"/>
        </w:rPr>
        <w:sectPr>
          <w:pgSz w:w="11906" w:h="16838"/>
          <w:pgMar w:top="1440" w:right="1588" w:bottom="1440" w:left="1588" w:header="851" w:footer="992" w:gutter="0"/>
          <w:cols w:space="720" w:num="1"/>
          <w:docGrid w:type="lines" w:linePitch="318" w:charSpace="0"/>
        </w:sectPr>
      </w:pPr>
      <w:r>
        <w:rPr>
          <w:rFonts w:hint="eastAsia"/>
          <w:b/>
          <w:kern w:val="44"/>
          <w:sz w:val="32"/>
          <w:szCs w:val="32"/>
        </w:rPr>
        <w:t>九</w:t>
      </w:r>
      <w:r>
        <w:rPr>
          <w:b/>
          <w:kern w:val="44"/>
          <w:sz w:val="32"/>
          <w:szCs w:val="32"/>
        </w:rPr>
        <w:t>、</w:t>
      </w:r>
      <w:r>
        <w:rPr>
          <w:rFonts w:hint="eastAsia"/>
          <w:b/>
          <w:kern w:val="44"/>
          <w:sz w:val="32"/>
          <w:szCs w:val="32"/>
          <w:lang w:val="en-US" w:eastAsia="zh-CN"/>
        </w:rPr>
        <w:t>质保说明</w:t>
      </w:r>
    </w:p>
    <w:p w14:paraId="330B6AB6">
      <w:pPr>
        <w:jc w:val="center"/>
        <w:rPr>
          <w:rFonts w:hint="eastAsia"/>
          <w:b/>
          <w:kern w:val="44"/>
          <w:sz w:val="32"/>
          <w:szCs w:val="32"/>
          <w:lang w:val="en-US" w:eastAsia="zh-CN"/>
        </w:rPr>
      </w:pPr>
      <w:r>
        <w:rPr>
          <w:rFonts w:hint="eastAsia"/>
          <w:b/>
          <w:kern w:val="44"/>
          <w:sz w:val="32"/>
          <w:szCs w:val="32"/>
        </w:rPr>
        <w:t>十、</w:t>
      </w:r>
      <w:r>
        <w:rPr>
          <w:rFonts w:hint="eastAsia"/>
          <w:b/>
          <w:kern w:val="44"/>
          <w:sz w:val="32"/>
          <w:szCs w:val="32"/>
          <w:lang w:val="en-US" w:eastAsia="zh-CN"/>
        </w:rPr>
        <w:t>服务响应承诺</w:t>
      </w:r>
    </w:p>
    <w:p w14:paraId="6FE3CD1B">
      <w:pPr>
        <w:jc w:val="center"/>
        <w:rPr>
          <w:rFonts w:hint="eastAsia"/>
          <w:b/>
          <w:kern w:val="44"/>
          <w:sz w:val="32"/>
          <w:szCs w:val="32"/>
          <w:lang w:val="en-US" w:eastAsia="zh-CN"/>
        </w:rPr>
      </w:pPr>
    </w:p>
    <w:p w14:paraId="25F61F57">
      <w:pPr>
        <w:jc w:val="center"/>
        <w:rPr>
          <w:rFonts w:hint="eastAsia"/>
          <w:b/>
          <w:kern w:val="44"/>
          <w:sz w:val="32"/>
          <w:szCs w:val="32"/>
          <w:lang w:val="en-US" w:eastAsia="zh-CN"/>
        </w:rPr>
      </w:pPr>
    </w:p>
    <w:p w14:paraId="07BEB331">
      <w:pPr>
        <w:jc w:val="center"/>
        <w:rPr>
          <w:rFonts w:hint="eastAsia"/>
          <w:b/>
          <w:kern w:val="44"/>
          <w:sz w:val="32"/>
          <w:szCs w:val="32"/>
          <w:lang w:val="en-US" w:eastAsia="zh-CN"/>
        </w:rPr>
      </w:pPr>
    </w:p>
    <w:p w14:paraId="1BCF4129">
      <w:pPr>
        <w:jc w:val="center"/>
        <w:rPr>
          <w:rFonts w:hint="eastAsia"/>
          <w:b/>
          <w:kern w:val="44"/>
          <w:sz w:val="32"/>
          <w:szCs w:val="32"/>
          <w:lang w:val="en-US" w:eastAsia="zh-CN"/>
        </w:rPr>
      </w:pPr>
    </w:p>
    <w:p w14:paraId="759C1415">
      <w:pPr>
        <w:jc w:val="center"/>
        <w:rPr>
          <w:rFonts w:hint="eastAsia"/>
          <w:b/>
          <w:kern w:val="44"/>
          <w:sz w:val="32"/>
          <w:szCs w:val="32"/>
          <w:lang w:val="en-US" w:eastAsia="zh-CN"/>
        </w:rPr>
      </w:pPr>
    </w:p>
    <w:p w14:paraId="6BF643DD">
      <w:pPr>
        <w:jc w:val="center"/>
        <w:rPr>
          <w:rFonts w:hint="eastAsia"/>
          <w:b/>
          <w:kern w:val="44"/>
          <w:sz w:val="32"/>
          <w:szCs w:val="32"/>
          <w:lang w:val="en-US" w:eastAsia="zh-CN"/>
        </w:rPr>
      </w:pPr>
    </w:p>
    <w:p w14:paraId="53D72237">
      <w:pPr>
        <w:jc w:val="center"/>
        <w:rPr>
          <w:rFonts w:hint="eastAsia"/>
          <w:b/>
          <w:kern w:val="44"/>
          <w:sz w:val="32"/>
          <w:szCs w:val="32"/>
          <w:lang w:val="en-US" w:eastAsia="zh-CN"/>
        </w:rPr>
      </w:pPr>
    </w:p>
    <w:p w14:paraId="1B80B0A2">
      <w:pPr>
        <w:jc w:val="center"/>
        <w:rPr>
          <w:rFonts w:hint="eastAsia"/>
          <w:b/>
          <w:kern w:val="44"/>
          <w:sz w:val="32"/>
          <w:szCs w:val="32"/>
          <w:lang w:val="en-US" w:eastAsia="zh-CN"/>
        </w:rPr>
      </w:pPr>
    </w:p>
    <w:p w14:paraId="1660A5EE">
      <w:pPr>
        <w:jc w:val="center"/>
        <w:rPr>
          <w:rFonts w:hint="eastAsia"/>
          <w:b/>
          <w:kern w:val="44"/>
          <w:sz w:val="32"/>
          <w:szCs w:val="32"/>
          <w:lang w:val="en-US" w:eastAsia="zh-CN"/>
        </w:rPr>
      </w:pPr>
    </w:p>
    <w:p w14:paraId="11E1059C">
      <w:pPr>
        <w:jc w:val="center"/>
        <w:rPr>
          <w:rFonts w:hint="eastAsia"/>
          <w:b/>
          <w:kern w:val="44"/>
          <w:sz w:val="32"/>
          <w:szCs w:val="32"/>
          <w:lang w:val="en-US" w:eastAsia="zh-CN"/>
        </w:rPr>
      </w:pPr>
    </w:p>
    <w:p w14:paraId="062D9FFE">
      <w:pPr>
        <w:jc w:val="center"/>
        <w:rPr>
          <w:rFonts w:hint="eastAsia"/>
          <w:b/>
          <w:kern w:val="44"/>
          <w:sz w:val="32"/>
          <w:szCs w:val="32"/>
          <w:lang w:val="en-US" w:eastAsia="zh-CN"/>
        </w:rPr>
      </w:pPr>
    </w:p>
    <w:p w14:paraId="581DF0B2">
      <w:pPr>
        <w:jc w:val="center"/>
        <w:rPr>
          <w:rFonts w:hint="eastAsia"/>
          <w:b/>
          <w:kern w:val="44"/>
          <w:sz w:val="32"/>
          <w:szCs w:val="32"/>
          <w:lang w:val="en-US" w:eastAsia="zh-CN"/>
        </w:rPr>
      </w:pPr>
    </w:p>
    <w:p w14:paraId="2379EA63">
      <w:pPr>
        <w:jc w:val="center"/>
        <w:rPr>
          <w:rFonts w:hint="eastAsia"/>
          <w:b/>
          <w:kern w:val="44"/>
          <w:sz w:val="32"/>
          <w:szCs w:val="32"/>
          <w:lang w:val="en-US" w:eastAsia="zh-CN"/>
        </w:rPr>
      </w:pPr>
    </w:p>
    <w:p w14:paraId="422EBBEA">
      <w:pPr>
        <w:jc w:val="center"/>
        <w:rPr>
          <w:rFonts w:hint="eastAsia"/>
          <w:b/>
          <w:kern w:val="44"/>
          <w:sz w:val="32"/>
          <w:szCs w:val="32"/>
          <w:lang w:val="en-US" w:eastAsia="zh-CN"/>
        </w:rPr>
      </w:pPr>
    </w:p>
    <w:p w14:paraId="165F1771">
      <w:pPr>
        <w:jc w:val="center"/>
        <w:rPr>
          <w:rFonts w:hint="eastAsia"/>
          <w:b/>
          <w:kern w:val="44"/>
          <w:sz w:val="32"/>
          <w:szCs w:val="32"/>
          <w:lang w:val="en-US" w:eastAsia="zh-CN"/>
        </w:rPr>
      </w:pPr>
    </w:p>
    <w:p w14:paraId="5951847D">
      <w:pPr>
        <w:jc w:val="center"/>
        <w:rPr>
          <w:rFonts w:hint="eastAsia"/>
          <w:b/>
          <w:kern w:val="44"/>
          <w:sz w:val="32"/>
          <w:szCs w:val="32"/>
          <w:lang w:val="en-US" w:eastAsia="zh-CN"/>
        </w:rPr>
      </w:pPr>
    </w:p>
    <w:p w14:paraId="071E92CB">
      <w:pPr>
        <w:jc w:val="center"/>
        <w:rPr>
          <w:rFonts w:hint="eastAsia"/>
          <w:b/>
          <w:kern w:val="44"/>
          <w:sz w:val="32"/>
          <w:szCs w:val="32"/>
          <w:lang w:val="en-US" w:eastAsia="zh-CN"/>
        </w:rPr>
      </w:pPr>
    </w:p>
    <w:p w14:paraId="338C8507">
      <w:pPr>
        <w:jc w:val="center"/>
        <w:rPr>
          <w:rFonts w:hint="eastAsia"/>
          <w:b/>
          <w:kern w:val="44"/>
          <w:sz w:val="32"/>
          <w:szCs w:val="32"/>
          <w:lang w:val="en-US" w:eastAsia="zh-CN"/>
        </w:rPr>
      </w:pPr>
    </w:p>
    <w:p w14:paraId="1338B5A1">
      <w:pPr>
        <w:jc w:val="center"/>
        <w:rPr>
          <w:rFonts w:hint="eastAsia"/>
          <w:b/>
          <w:kern w:val="44"/>
          <w:sz w:val="32"/>
          <w:szCs w:val="32"/>
          <w:lang w:val="en-US" w:eastAsia="zh-CN"/>
        </w:rPr>
      </w:pPr>
    </w:p>
    <w:p w14:paraId="38E54FAE">
      <w:pPr>
        <w:jc w:val="center"/>
        <w:rPr>
          <w:rFonts w:hint="eastAsia"/>
          <w:b/>
          <w:kern w:val="44"/>
          <w:sz w:val="32"/>
          <w:szCs w:val="32"/>
          <w:lang w:val="en-US" w:eastAsia="zh-CN"/>
        </w:rPr>
      </w:pPr>
    </w:p>
    <w:p w14:paraId="7CCB6A8B">
      <w:pPr>
        <w:jc w:val="center"/>
        <w:rPr>
          <w:rFonts w:hint="eastAsia"/>
          <w:b/>
          <w:kern w:val="44"/>
          <w:sz w:val="32"/>
          <w:szCs w:val="32"/>
          <w:lang w:val="en-US" w:eastAsia="zh-CN"/>
        </w:rPr>
      </w:pPr>
    </w:p>
    <w:p w14:paraId="195F0B53">
      <w:pPr>
        <w:jc w:val="center"/>
        <w:rPr>
          <w:rFonts w:hint="default" w:ascii="宋体" w:hAnsi="宋体" w:eastAsia="宋体" w:cs="宋体"/>
          <w:b/>
          <w:bCs/>
          <w:sz w:val="28"/>
          <w:szCs w:val="28"/>
          <w:lang w:val="en-US" w:eastAsia="zh-CN"/>
        </w:rPr>
      </w:pPr>
      <w:r>
        <w:rPr>
          <w:rFonts w:hint="eastAsia" w:ascii="宋体" w:hAnsi="宋体" w:cs="宋体"/>
          <w:b/>
          <w:bCs/>
          <w:sz w:val="28"/>
          <w:szCs w:val="28"/>
          <w:lang w:val="en-US" w:eastAsia="zh-CN"/>
        </w:rPr>
        <w:t>十一、其他承诺</w:t>
      </w:r>
    </w:p>
    <w:p w14:paraId="45CC1273">
      <w:pPr>
        <w:spacing w:line="480" w:lineRule="auto"/>
        <w:rPr>
          <w:sz w:val="28"/>
          <w:szCs w:val="28"/>
        </w:rPr>
      </w:pPr>
      <w:r>
        <w:rPr>
          <w:rFonts w:hint="eastAsia"/>
          <w:sz w:val="28"/>
          <w:szCs w:val="28"/>
        </w:rPr>
        <w:t>（</w:t>
      </w:r>
      <w:r>
        <w:rPr>
          <w:rFonts w:hint="eastAsia"/>
          <w:sz w:val="28"/>
          <w:szCs w:val="28"/>
          <w:lang w:val="en-US" w:eastAsia="zh-CN"/>
        </w:rPr>
        <w:t>一</w:t>
      </w:r>
      <w:r>
        <w:rPr>
          <w:rFonts w:hint="eastAsia"/>
          <w:sz w:val="28"/>
          <w:szCs w:val="28"/>
        </w:rPr>
        <w:t>）申请文件</w:t>
      </w:r>
      <w:r>
        <w:rPr>
          <w:sz w:val="28"/>
          <w:szCs w:val="28"/>
        </w:rPr>
        <w:t>真实性的承诺书</w:t>
      </w:r>
    </w:p>
    <w:p w14:paraId="2BCFE64E">
      <w:pPr>
        <w:ind w:firstLine="560" w:firstLineChars="200"/>
        <w:rPr>
          <w:sz w:val="28"/>
          <w:szCs w:val="28"/>
        </w:rPr>
      </w:pPr>
      <w:r>
        <w:rPr>
          <w:sz w:val="28"/>
          <w:szCs w:val="28"/>
        </w:rPr>
        <w:t>本单位承诺：在本</w:t>
      </w:r>
      <w:r>
        <w:rPr>
          <w:rFonts w:hint="eastAsia"/>
          <w:sz w:val="28"/>
          <w:szCs w:val="28"/>
        </w:rPr>
        <w:t>申请</w:t>
      </w:r>
      <w:r>
        <w:rPr>
          <w:sz w:val="28"/>
          <w:szCs w:val="28"/>
        </w:rPr>
        <w:t>文件中提交的资料和数据全部真实、合法、有效，复印件和原件内容一致，若审查出我方有弄虚作假行为，则将不能通过评审，并对因材料虚假所引发的一切后果承担责任。</w:t>
      </w:r>
    </w:p>
    <w:p w14:paraId="500DBB27">
      <w:pPr>
        <w:ind w:firstLine="480"/>
      </w:pPr>
    </w:p>
    <w:p w14:paraId="001C0162">
      <w:pPr>
        <w:ind w:firstLine="480"/>
      </w:pPr>
    </w:p>
    <w:p w14:paraId="12935FF5">
      <w:pPr>
        <w:ind w:firstLine="480"/>
      </w:pPr>
    </w:p>
    <w:p w14:paraId="07F85745">
      <w:pPr>
        <w:spacing w:line="440" w:lineRule="exact"/>
        <w:ind w:firstLine="3675" w:firstLineChars="1750"/>
      </w:pPr>
    </w:p>
    <w:p w14:paraId="49562946">
      <w:pPr>
        <w:spacing w:line="440" w:lineRule="exact"/>
        <w:ind w:firstLine="3675" w:firstLineChars="1750"/>
      </w:pPr>
    </w:p>
    <w:p w14:paraId="50434737">
      <w:pPr>
        <w:spacing w:line="440" w:lineRule="exact"/>
        <w:ind w:firstLine="3675" w:firstLineChars="1750"/>
      </w:pPr>
    </w:p>
    <w:p w14:paraId="6D443135">
      <w:pPr>
        <w:spacing w:line="440" w:lineRule="exact"/>
        <w:ind w:firstLine="3675" w:firstLineChars="1750"/>
      </w:pPr>
    </w:p>
    <w:p w14:paraId="676D1777">
      <w:pPr>
        <w:spacing w:line="440" w:lineRule="exact"/>
        <w:ind w:firstLine="3675" w:firstLineChars="1750"/>
      </w:pPr>
    </w:p>
    <w:p w14:paraId="3BCEB989">
      <w:pPr>
        <w:spacing w:line="440" w:lineRule="exact"/>
        <w:ind w:firstLine="3675" w:firstLineChars="1750"/>
      </w:pPr>
    </w:p>
    <w:p w14:paraId="19E4837B">
      <w:pPr>
        <w:spacing w:line="600" w:lineRule="exact"/>
        <w:ind w:firstLine="3120" w:firstLineChars="1300"/>
        <w:rPr>
          <w:sz w:val="24"/>
          <w:szCs w:val="24"/>
        </w:rPr>
      </w:pPr>
      <w:r>
        <w:rPr>
          <w:rFonts w:hint="eastAsia"/>
          <w:sz w:val="24"/>
          <w:szCs w:val="24"/>
        </w:rPr>
        <w:t>申请人</w:t>
      </w:r>
      <w:r>
        <w:rPr>
          <w:sz w:val="24"/>
          <w:szCs w:val="24"/>
        </w:rPr>
        <w:t>名称：</w:t>
      </w:r>
      <w:r>
        <w:rPr>
          <w:sz w:val="24"/>
          <w:szCs w:val="24"/>
          <w:u w:val="single"/>
        </w:rPr>
        <w:t xml:space="preserve">                           </w:t>
      </w:r>
      <w:r>
        <w:rPr>
          <w:sz w:val="24"/>
          <w:szCs w:val="24"/>
        </w:rPr>
        <w:t>(盖章)</w:t>
      </w:r>
    </w:p>
    <w:p w14:paraId="61B4ED46">
      <w:pPr>
        <w:spacing w:line="600" w:lineRule="exact"/>
        <w:ind w:firstLine="5160" w:firstLineChars="2150"/>
        <w:sectPr>
          <w:pgSz w:w="11906" w:h="16838"/>
          <w:pgMar w:top="1440" w:right="1588" w:bottom="1440" w:left="1588" w:header="851" w:footer="992" w:gutter="0"/>
          <w:cols w:space="720" w:num="1"/>
          <w:docGrid w:type="lines" w:linePitch="318" w:charSpace="0"/>
        </w:sectPr>
      </w:pP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4E18C56D">
      <w:pPr>
        <w:spacing w:line="480" w:lineRule="auto"/>
        <w:rPr>
          <w:sz w:val="28"/>
          <w:szCs w:val="28"/>
        </w:rPr>
      </w:pPr>
      <w:r>
        <w:rPr>
          <w:rFonts w:hint="eastAsia"/>
          <w:sz w:val="28"/>
          <w:szCs w:val="28"/>
        </w:rPr>
        <w:t>（</w:t>
      </w:r>
      <w:r>
        <w:rPr>
          <w:rFonts w:hint="eastAsia"/>
          <w:sz w:val="28"/>
          <w:szCs w:val="28"/>
          <w:lang w:val="en-US" w:eastAsia="zh-CN"/>
        </w:rPr>
        <w:t>二</w:t>
      </w:r>
      <w:r>
        <w:rPr>
          <w:rFonts w:hint="eastAsia"/>
          <w:sz w:val="28"/>
          <w:szCs w:val="28"/>
        </w:rPr>
        <w:t>）申请人认为有必要的其他资料</w:t>
      </w:r>
    </w:p>
    <w:p w14:paraId="5145EF34"/>
    <w:sectPr>
      <w:pgSz w:w="11906" w:h="16838"/>
      <w:pgMar w:top="1440" w:right="1588" w:bottom="1440" w:left="1588" w:header="851" w:footer="992"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C7013">
    <w:pPr>
      <w:pStyle w:val="9"/>
    </w:pPr>
    <w:r>
      <w:pict>
        <v:shape id="_x0000_s4097" o:spid="_x0000_s4097" o:spt="202" type="#_x0000_t202" style="position:absolute;left:0pt;margin-top:0pt;height:12.05pt;width:5.3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">
          <v:path/>
          <v:fill on="f" focussize="0,0"/>
          <v:stroke on="f" joinstyle="miter"/>
          <v:imagedata o:title=""/>
          <o:lock v:ext="edit"/>
          <v:textbox inset="0mm,0mm,0mm,0mm" style="mso-fit-shape-to-text:t;">
            <w:txbxContent>
              <w:p w14:paraId="52B473F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4279F">
    <w:pPr>
      <w:pStyle w:val="10"/>
      <w:pBdr>
        <w:top w:val="none" w:color="auto" w:sz="0" w:space="1"/>
        <w:left w:val="none" w:color="auto" w:sz="0" w:space="4"/>
        <w:bottom w:val="none" w:color="auto" w:sz="0" w:space="1"/>
        <w:right w:val="none" w:color="auto" w:sz="0" w:space="4"/>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87338"/>
    <w:multiLevelType w:val="singleLevel"/>
    <w:tmpl w:val="3DC87338"/>
    <w:lvl w:ilvl="0" w:tentative="0">
      <w:start w:val="1"/>
      <w:numFmt w:val="chineseCounting"/>
      <w:suff w:val="nothing"/>
      <w:lvlText w:val="%1、"/>
      <w:lvlJc w:val="left"/>
      <w:pPr>
        <w:ind w:left="437"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YzMWFhMjljNGNkZDQ1YjI2ZDk5NGRjYjViYzc1Y2IifQ=="/>
  </w:docVars>
  <w:rsids>
    <w:rsidRoot w:val="00882C80"/>
    <w:rsid w:val="001244F8"/>
    <w:rsid w:val="00124DB0"/>
    <w:rsid w:val="001B66D2"/>
    <w:rsid w:val="001F3496"/>
    <w:rsid w:val="002F4E95"/>
    <w:rsid w:val="00304363"/>
    <w:rsid w:val="003C6E0E"/>
    <w:rsid w:val="003F53DC"/>
    <w:rsid w:val="0042194E"/>
    <w:rsid w:val="00462B23"/>
    <w:rsid w:val="00463ACC"/>
    <w:rsid w:val="0047627B"/>
    <w:rsid w:val="00492B1C"/>
    <w:rsid w:val="004D0B34"/>
    <w:rsid w:val="004E53BC"/>
    <w:rsid w:val="0050148E"/>
    <w:rsid w:val="00543515"/>
    <w:rsid w:val="0054797A"/>
    <w:rsid w:val="005B04EF"/>
    <w:rsid w:val="005C1950"/>
    <w:rsid w:val="00607D5F"/>
    <w:rsid w:val="006725B1"/>
    <w:rsid w:val="006C3FB2"/>
    <w:rsid w:val="00707A58"/>
    <w:rsid w:val="00710AA3"/>
    <w:rsid w:val="007319CD"/>
    <w:rsid w:val="007544DD"/>
    <w:rsid w:val="008154EA"/>
    <w:rsid w:val="00882C80"/>
    <w:rsid w:val="008C0659"/>
    <w:rsid w:val="008C5828"/>
    <w:rsid w:val="00955573"/>
    <w:rsid w:val="009E1E84"/>
    <w:rsid w:val="009F0EEB"/>
    <w:rsid w:val="009F55E1"/>
    <w:rsid w:val="00AE7009"/>
    <w:rsid w:val="00B17672"/>
    <w:rsid w:val="00C13BD3"/>
    <w:rsid w:val="00C61388"/>
    <w:rsid w:val="00C61E62"/>
    <w:rsid w:val="00CD5E37"/>
    <w:rsid w:val="00D76D3C"/>
    <w:rsid w:val="00D94819"/>
    <w:rsid w:val="00DC489D"/>
    <w:rsid w:val="00E24E62"/>
    <w:rsid w:val="00E30C41"/>
    <w:rsid w:val="00E33914"/>
    <w:rsid w:val="00E43D50"/>
    <w:rsid w:val="00E94153"/>
    <w:rsid w:val="00EC5B63"/>
    <w:rsid w:val="00ED616F"/>
    <w:rsid w:val="00F0220F"/>
    <w:rsid w:val="00F06F41"/>
    <w:rsid w:val="00F23603"/>
    <w:rsid w:val="00F46864"/>
    <w:rsid w:val="00FA6554"/>
    <w:rsid w:val="00FB1375"/>
    <w:rsid w:val="041D2A27"/>
    <w:rsid w:val="04552DBC"/>
    <w:rsid w:val="049C150C"/>
    <w:rsid w:val="07666493"/>
    <w:rsid w:val="08AF108B"/>
    <w:rsid w:val="09061CDB"/>
    <w:rsid w:val="09522DB7"/>
    <w:rsid w:val="0CFB142B"/>
    <w:rsid w:val="0DCD17EC"/>
    <w:rsid w:val="0EB16245"/>
    <w:rsid w:val="0F087E2F"/>
    <w:rsid w:val="104D4694"/>
    <w:rsid w:val="105477D0"/>
    <w:rsid w:val="111331E7"/>
    <w:rsid w:val="11501009"/>
    <w:rsid w:val="133D279D"/>
    <w:rsid w:val="169D3553"/>
    <w:rsid w:val="1ABC48F0"/>
    <w:rsid w:val="1BA3785E"/>
    <w:rsid w:val="1C485D0F"/>
    <w:rsid w:val="1F394761"/>
    <w:rsid w:val="20EC5803"/>
    <w:rsid w:val="213D7E0C"/>
    <w:rsid w:val="22083986"/>
    <w:rsid w:val="24613E12"/>
    <w:rsid w:val="24971B7A"/>
    <w:rsid w:val="25826736"/>
    <w:rsid w:val="25D160FF"/>
    <w:rsid w:val="26AD77E2"/>
    <w:rsid w:val="26D11723"/>
    <w:rsid w:val="285A12A4"/>
    <w:rsid w:val="28CC03F4"/>
    <w:rsid w:val="28EC4F6E"/>
    <w:rsid w:val="2CC81AA2"/>
    <w:rsid w:val="2D254B40"/>
    <w:rsid w:val="321B5F48"/>
    <w:rsid w:val="33353039"/>
    <w:rsid w:val="33FC76B3"/>
    <w:rsid w:val="341D0471"/>
    <w:rsid w:val="35327452"/>
    <w:rsid w:val="353F5AA9"/>
    <w:rsid w:val="35501557"/>
    <w:rsid w:val="35551E37"/>
    <w:rsid w:val="38F0239E"/>
    <w:rsid w:val="3C237B83"/>
    <w:rsid w:val="3D073351"/>
    <w:rsid w:val="3DFD1439"/>
    <w:rsid w:val="40CB09DD"/>
    <w:rsid w:val="41223571"/>
    <w:rsid w:val="41E00614"/>
    <w:rsid w:val="420E6F2F"/>
    <w:rsid w:val="42672AE3"/>
    <w:rsid w:val="44245147"/>
    <w:rsid w:val="453F5652"/>
    <w:rsid w:val="45F4468E"/>
    <w:rsid w:val="474D04FA"/>
    <w:rsid w:val="481132D5"/>
    <w:rsid w:val="484F2050"/>
    <w:rsid w:val="48C361B7"/>
    <w:rsid w:val="4C4C78A8"/>
    <w:rsid w:val="4FBE01E7"/>
    <w:rsid w:val="4FCF3870"/>
    <w:rsid w:val="51956D25"/>
    <w:rsid w:val="51E24515"/>
    <w:rsid w:val="56940278"/>
    <w:rsid w:val="56F269C8"/>
    <w:rsid w:val="5B784F9C"/>
    <w:rsid w:val="5D7C0D6D"/>
    <w:rsid w:val="60011A2A"/>
    <w:rsid w:val="60EA6962"/>
    <w:rsid w:val="639D7CBB"/>
    <w:rsid w:val="64986B0F"/>
    <w:rsid w:val="66ED2D08"/>
    <w:rsid w:val="676771A0"/>
    <w:rsid w:val="678A3612"/>
    <w:rsid w:val="683130AC"/>
    <w:rsid w:val="68833924"/>
    <w:rsid w:val="6ABC08DE"/>
    <w:rsid w:val="6BFF319C"/>
    <w:rsid w:val="6FB55406"/>
    <w:rsid w:val="704C4F43"/>
    <w:rsid w:val="71372BA8"/>
    <w:rsid w:val="71AB7532"/>
    <w:rsid w:val="725114EC"/>
    <w:rsid w:val="73920EBF"/>
    <w:rsid w:val="743B50B2"/>
    <w:rsid w:val="750E120F"/>
    <w:rsid w:val="758441DE"/>
    <w:rsid w:val="77E31CE9"/>
    <w:rsid w:val="77F4039A"/>
    <w:rsid w:val="795F1873"/>
    <w:rsid w:val="79CB348D"/>
    <w:rsid w:val="7BE32B94"/>
    <w:rsid w:val="7D455CAB"/>
    <w:rsid w:val="7DCE4AD3"/>
    <w:rsid w:val="7F645E05"/>
    <w:rsid w:val="7F7DF68C"/>
    <w:rsid w:val="AF386B4A"/>
    <w:rsid w:val="DBD6B8A1"/>
    <w:rsid w:val="DF9C37E2"/>
    <w:rsid w:val="F5E72E91"/>
    <w:rsid w:val="FFBB8A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7"/>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8"/>
    <w:qFormat/>
    <w:uiPriority w:val="0"/>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qFormat/>
    <w:uiPriority w:val="0"/>
    <w:pPr>
      <w:jc w:val="left"/>
    </w:pPr>
  </w:style>
  <w:style w:type="paragraph" w:styleId="6">
    <w:name w:val="Body Text Indent"/>
    <w:basedOn w:val="1"/>
    <w:link w:val="20"/>
    <w:qFormat/>
    <w:uiPriority w:val="0"/>
    <w:pPr>
      <w:ind w:firstLine="830" w:firstLineChars="352"/>
    </w:pPr>
    <w:rPr>
      <w:rFonts w:ascii="仿宋_GB2312" w:eastAsia="仿宋_GB2312"/>
      <w:sz w:val="32"/>
    </w:rPr>
  </w:style>
  <w:style w:type="paragraph" w:styleId="7">
    <w:name w:val="Plain Text"/>
    <w:basedOn w:val="1"/>
    <w:qFormat/>
    <w:uiPriority w:val="0"/>
    <w:pPr>
      <w:spacing w:beforeLines="50" w:afterLines="50" w:line="400" w:lineRule="exact"/>
    </w:pPr>
    <w:rPr>
      <w:rFonts w:ascii="宋体" w:hAnsi="Courier New"/>
      <w:sz w:val="24"/>
    </w:rPr>
  </w:style>
  <w:style w:type="paragraph" w:styleId="8">
    <w:name w:val="Balloon Text"/>
    <w:basedOn w:val="1"/>
    <w:link w:val="24"/>
    <w:semiHidden/>
    <w:unhideWhenUsed/>
    <w:qFormat/>
    <w:uiPriority w:val="99"/>
    <w:rPr>
      <w:sz w:val="18"/>
      <w:szCs w:val="18"/>
    </w:rPr>
  </w:style>
  <w:style w:type="paragraph" w:styleId="9">
    <w:name w:val="footer"/>
    <w:basedOn w:val="1"/>
    <w:link w:val="16"/>
    <w:unhideWhenUsed/>
    <w:qFormat/>
    <w:uiPriority w:val="0"/>
    <w:pPr>
      <w:tabs>
        <w:tab w:val="center" w:pos="4153"/>
        <w:tab w:val="right" w:pos="8306"/>
      </w:tabs>
      <w:snapToGrid w:val="0"/>
      <w:jc w:val="left"/>
    </w:pPr>
    <w:rPr>
      <w:sz w:val="18"/>
      <w:szCs w:val="18"/>
    </w:rPr>
  </w:style>
  <w:style w:type="paragraph" w:styleId="10">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jc w:val="left"/>
    </w:pPr>
    <w:rPr>
      <w:rFonts w:ascii="Calibri" w:hAnsi="Calibri"/>
      <w:kern w:val="0"/>
      <w:sz w:val="24"/>
      <w:szCs w:val="24"/>
    </w:rPr>
  </w:style>
  <w:style w:type="character" w:styleId="14">
    <w:name w:val="annotation reference"/>
    <w:basedOn w:val="13"/>
    <w:qFormat/>
    <w:uiPriority w:val="0"/>
    <w:rPr>
      <w:sz w:val="21"/>
      <w:szCs w:val="21"/>
    </w:rPr>
  </w:style>
  <w:style w:type="character" w:customStyle="1" w:styleId="15">
    <w:name w:val="页眉 Char"/>
    <w:basedOn w:val="13"/>
    <w:link w:val="10"/>
    <w:qFormat/>
    <w:uiPriority w:val="0"/>
    <w:rPr>
      <w:sz w:val="18"/>
      <w:szCs w:val="18"/>
    </w:rPr>
  </w:style>
  <w:style w:type="character" w:customStyle="1" w:styleId="16">
    <w:name w:val="页脚 Char"/>
    <w:basedOn w:val="13"/>
    <w:link w:val="9"/>
    <w:qFormat/>
    <w:uiPriority w:val="0"/>
    <w:rPr>
      <w:sz w:val="18"/>
      <w:szCs w:val="18"/>
    </w:rPr>
  </w:style>
  <w:style w:type="character" w:customStyle="1" w:styleId="17">
    <w:name w:val="标题 1 Char"/>
    <w:basedOn w:val="13"/>
    <w:link w:val="2"/>
    <w:qFormat/>
    <w:uiPriority w:val="9"/>
    <w:rPr>
      <w:rFonts w:ascii="宋体" w:hAnsi="宋体" w:eastAsia="宋体" w:cs="Times New Roman"/>
      <w:b/>
      <w:bCs/>
      <w:kern w:val="36"/>
      <w:sz w:val="48"/>
      <w:szCs w:val="48"/>
    </w:rPr>
  </w:style>
  <w:style w:type="character" w:customStyle="1" w:styleId="18">
    <w:name w:val="标题 3 Char"/>
    <w:basedOn w:val="13"/>
    <w:link w:val="4"/>
    <w:qFormat/>
    <w:uiPriority w:val="0"/>
    <w:rPr>
      <w:rFonts w:ascii="Times New Roman" w:hAnsi="Times New Roman" w:eastAsia="宋体" w:cs="Times New Roman"/>
      <w:b/>
      <w:bCs/>
      <w:sz w:val="32"/>
      <w:szCs w:val="32"/>
    </w:rPr>
  </w:style>
  <w:style w:type="character" w:customStyle="1" w:styleId="19">
    <w:name w:val="批注文字 Char"/>
    <w:link w:val="5"/>
    <w:qFormat/>
    <w:uiPriority w:val="0"/>
    <w:rPr>
      <w:rFonts w:ascii="Times New Roman" w:hAnsi="Times New Roman" w:eastAsia="宋体" w:cs="Times New Roman"/>
      <w:szCs w:val="20"/>
    </w:rPr>
  </w:style>
  <w:style w:type="character" w:customStyle="1" w:styleId="20">
    <w:name w:val="正文文本缩进 Char"/>
    <w:basedOn w:val="13"/>
    <w:link w:val="6"/>
    <w:qFormat/>
    <w:uiPriority w:val="0"/>
    <w:rPr>
      <w:rFonts w:ascii="仿宋_GB2312" w:hAnsi="Times New Roman" w:eastAsia="仿宋_GB2312" w:cs="Times New Roman"/>
      <w:sz w:val="32"/>
      <w:szCs w:val="20"/>
    </w:rPr>
  </w:style>
  <w:style w:type="character" w:customStyle="1" w:styleId="21">
    <w:name w:val="批注文字 Char1"/>
    <w:basedOn w:val="13"/>
    <w:semiHidden/>
    <w:qFormat/>
    <w:uiPriority w:val="99"/>
    <w:rPr>
      <w:rFonts w:ascii="Times New Roman" w:hAnsi="Times New Roman" w:eastAsia="宋体" w:cs="Times New Roman"/>
      <w:szCs w:val="20"/>
    </w:rPr>
  </w:style>
  <w:style w:type="paragraph" w:customStyle="1" w:styleId="22">
    <w:name w:val="样式 标题 2 + Times New Roman 四号 非加粗 段前: 5 磅 段后: 0 磅 行距: 固定值 20..."/>
    <w:basedOn w:val="3"/>
    <w:qFormat/>
    <w:uiPriority w:val="0"/>
    <w:pPr>
      <w:adjustRightInd w:val="0"/>
      <w:snapToGrid w:val="0"/>
      <w:spacing w:before="100" w:after="0" w:line="400" w:lineRule="exact"/>
      <w:ind w:firstLine="640" w:firstLineChars="200"/>
      <w:jc w:val="left"/>
    </w:pPr>
    <w:rPr>
      <w:rFonts w:ascii="Times New Roman" w:hAnsi="Times New Roman" w:eastAsia="仿宋" w:cs="宋体"/>
      <w:b w:val="0"/>
      <w:bCs w:val="0"/>
      <w:sz w:val="28"/>
      <w:szCs w:val="20"/>
    </w:rPr>
  </w:style>
  <w:style w:type="character" w:customStyle="1" w:styleId="23">
    <w:name w:val="标题 2 Char"/>
    <w:basedOn w:val="13"/>
    <w:link w:val="3"/>
    <w:semiHidden/>
    <w:qFormat/>
    <w:uiPriority w:val="9"/>
    <w:rPr>
      <w:rFonts w:asciiTheme="majorHAnsi" w:hAnsiTheme="majorHAnsi" w:eastAsiaTheme="majorEastAsia" w:cstheme="majorBidi"/>
      <w:b/>
      <w:bCs/>
      <w:sz w:val="32"/>
      <w:szCs w:val="32"/>
    </w:rPr>
  </w:style>
  <w:style w:type="character" w:customStyle="1" w:styleId="24">
    <w:name w:val="批注框文本 Char"/>
    <w:basedOn w:val="13"/>
    <w:link w:val="8"/>
    <w:semiHidden/>
    <w:qFormat/>
    <w:uiPriority w:val="99"/>
    <w:rPr>
      <w:rFonts w:ascii="Times New Roman" w:hAnsi="Times New Roman" w:eastAsia="宋体" w:cs="Times New Roman"/>
      <w:sz w:val="18"/>
      <w:szCs w:val="18"/>
    </w:rPr>
  </w:style>
  <w:style w:type="paragraph" w:customStyle="1" w:styleId="25">
    <w:name w:val="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
    <w:name w:val="Char1"/>
    <w:basedOn w:val="1"/>
    <w:qFormat/>
    <w:uiPriority w:val="0"/>
    <w:pPr>
      <w:widowControl/>
      <w:spacing w:after="160" w:line="240" w:lineRule="exact"/>
      <w:jc w:val="left"/>
    </w:pPr>
    <w:rPr>
      <w:rFonts w:ascii="Verdana" w:hAnsi="Verdana" w:eastAsia="仿宋_GB2312"/>
      <w:kern w:val="0"/>
      <w:sz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21</Pages>
  <Words>4746</Words>
  <Characters>4962</Characters>
  <Lines>41</Lines>
  <Paragraphs>11</Paragraphs>
  <TotalTime>68</TotalTime>
  <ScaleCrop>false</ScaleCrop>
  <LinksUpToDate>false</LinksUpToDate>
  <CharactersWithSpaces>6055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2020-12-07T18:02:00Z</dcterms:created>
  <dc:creator>丛雪</dc:creator>
  <cp:lastModifiedBy>单行者</cp:lastModifiedBy>
  <cp:lastPrinted>2023-02-07T13:54:00Z</cp:lastPrinted>
  <dcterms:modified xsi:type="dcterms:W3CDTF">2025-06-26T03:28:53Z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F853270979AD41FF8BE65C77B093CB20_13</vt:lpwstr>
  </property>
  <property fmtid="{D5CDD505-2E9C-101B-9397-08002B2CF9AE}" pid="4" name="KSOTemplateDocerSaveRecord">
    <vt:lpwstr>eyJoZGlkIjoiMzg4ZjhiYTE1OTIyMDdiYWI1MjE0MjUyM2I2MzJhM2IiLCJ1c2VySWQiOiIzMDU2NzE1NzIifQ==</vt:lpwstr>
  </property>
</Properties>
</file>