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C5CEB5">
      <w:pPr>
        <w:pStyle w:val="2"/>
        <w:bidi w:val="0"/>
        <w:jc w:val="center"/>
        <w:rPr>
          <w:rFonts w:hint="default"/>
          <w:lang w:val="en-US" w:eastAsia="zh-CN"/>
        </w:rPr>
      </w:pPr>
      <w:r>
        <w:rPr>
          <w:rFonts w:hint="eastAsia"/>
          <w:lang w:val="en-US" w:eastAsia="zh-CN"/>
        </w:rPr>
        <w:t>竞争性磋商文件</w:t>
      </w:r>
    </w:p>
    <w:p w14:paraId="53732343">
      <w:pPr>
        <w:spacing w:line="360" w:lineRule="auto"/>
        <w:jc w:val="center"/>
        <w:rPr>
          <w:rFonts w:asciiTheme="minorEastAsia" w:hAnsiTheme="minorEastAsia" w:eastAsiaTheme="minorEastAsia"/>
          <w:b/>
          <w:sz w:val="36"/>
          <w:szCs w:val="36"/>
        </w:rPr>
      </w:pPr>
    </w:p>
    <w:p w14:paraId="4998D2FC">
      <w:pPr>
        <w:spacing w:line="360" w:lineRule="auto"/>
        <w:jc w:val="center"/>
        <w:rPr>
          <w:rFonts w:asciiTheme="minorEastAsia" w:hAnsiTheme="minorEastAsia" w:eastAsiaTheme="minorEastAsia"/>
          <w:b/>
          <w:sz w:val="36"/>
          <w:szCs w:val="36"/>
        </w:rPr>
      </w:pPr>
    </w:p>
    <w:p w14:paraId="6A6F4946">
      <w:pPr>
        <w:spacing w:line="360" w:lineRule="auto"/>
        <w:jc w:val="center"/>
        <w:rPr>
          <w:rFonts w:asciiTheme="minorEastAsia" w:hAnsiTheme="minorEastAsia" w:eastAsiaTheme="minorEastAsia"/>
          <w:b/>
          <w:sz w:val="36"/>
          <w:szCs w:val="36"/>
        </w:rPr>
      </w:pPr>
    </w:p>
    <w:p w14:paraId="5A39D6D2">
      <w:pPr>
        <w:spacing w:line="360" w:lineRule="auto"/>
        <w:jc w:val="center"/>
        <w:rPr>
          <w:rFonts w:asciiTheme="minorEastAsia" w:hAnsiTheme="minorEastAsia" w:eastAsiaTheme="minorEastAsia"/>
          <w:b/>
          <w:sz w:val="36"/>
          <w:szCs w:val="36"/>
        </w:rPr>
      </w:pPr>
    </w:p>
    <w:p w14:paraId="10D87905">
      <w:pPr>
        <w:spacing w:line="360" w:lineRule="auto"/>
        <w:jc w:val="center"/>
        <w:rPr>
          <w:rFonts w:hint="default" w:asciiTheme="minorEastAsia" w:hAnsiTheme="minorEastAsia" w:eastAsiaTheme="minorEastAsia"/>
          <w:b/>
          <w:sz w:val="36"/>
          <w:szCs w:val="36"/>
          <w:lang w:val="en-US" w:eastAsia="zh-CN"/>
        </w:rPr>
      </w:pPr>
      <w:r>
        <w:rPr>
          <w:rFonts w:hint="eastAsia" w:asciiTheme="minorEastAsia" w:hAnsiTheme="minorEastAsia" w:eastAsiaTheme="minorEastAsia"/>
          <w:b/>
          <w:sz w:val="36"/>
          <w:szCs w:val="36"/>
          <w:lang w:val="en-US" w:eastAsia="zh-CN"/>
        </w:rPr>
        <w:t>项目名称：医学英语及医学人文关怀培训项目</w:t>
      </w:r>
    </w:p>
    <w:p w14:paraId="48AABE4C">
      <w:pPr>
        <w:spacing w:line="360" w:lineRule="auto"/>
        <w:jc w:val="center"/>
        <w:rPr>
          <w:rFonts w:asciiTheme="minorEastAsia" w:hAnsiTheme="minorEastAsia" w:eastAsiaTheme="minorEastAsia"/>
          <w:b/>
          <w:sz w:val="36"/>
          <w:szCs w:val="36"/>
        </w:rPr>
      </w:pPr>
    </w:p>
    <w:p w14:paraId="0E380770">
      <w:pPr>
        <w:spacing w:line="360" w:lineRule="auto"/>
        <w:rPr>
          <w:rFonts w:asciiTheme="minorEastAsia" w:hAnsiTheme="minorEastAsia" w:eastAsiaTheme="minorEastAsia"/>
          <w:b/>
          <w:sz w:val="36"/>
          <w:szCs w:val="36"/>
        </w:rPr>
      </w:pPr>
    </w:p>
    <w:p w14:paraId="46638F5F">
      <w:pPr>
        <w:spacing w:line="360" w:lineRule="auto"/>
        <w:jc w:val="center"/>
        <w:rPr>
          <w:rFonts w:asciiTheme="minorEastAsia" w:hAnsiTheme="minorEastAsia" w:eastAsiaTheme="minorEastAsia"/>
          <w:b/>
          <w:sz w:val="36"/>
          <w:szCs w:val="36"/>
        </w:rPr>
      </w:pPr>
    </w:p>
    <w:p w14:paraId="57FFDF7C">
      <w:pPr>
        <w:pStyle w:val="6"/>
      </w:pPr>
    </w:p>
    <w:p w14:paraId="4E1F061C">
      <w:pPr>
        <w:spacing w:line="360" w:lineRule="auto"/>
        <w:jc w:val="center"/>
        <w:rPr>
          <w:rFonts w:hint="eastAsia" w:asciiTheme="minorEastAsia" w:hAnsiTheme="minorEastAsia" w:eastAsiaTheme="minorEastAsia"/>
          <w:b/>
          <w:sz w:val="28"/>
          <w:szCs w:val="28"/>
        </w:rPr>
      </w:pPr>
      <w:r>
        <w:rPr>
          <w:rFonts w:hint="eastAsia" w:asciiTheme="minorEastAsia" w:hAnsiTheme="minorEastAsia" w:eastAsiaTheme="minorEastAsia"/>
          <w:b/>
          <w:sz w:val="28"/>
          <w:szCs w:val="28"/>
          <w:lang w:val="en-US" w:eastAsia="zh-CN"/>
        </w:rPr>
        <w:t>采购人：</w:t>
      </w:r>
      <w:r>
        <w:rPr>
          <w:rFonts w:hint="eastAsia" w:asciiTheme="minorEastAsia" w:hAnsiTheme="minorEastAsia" w:eastAsiaTheme="minorEastAsia"/>
          <w:b/>
          <w:sz w:val="28"/>
          <w:szCs w:val="28"/>
        </w:rPr>
        <w:t>浙江省医学科技教育发展中心</w:t>
      </w:r>
    </w:p>
    <w:p w14:paraId="4E02EC5A">
      <w:pPr>
        <w:spacing w:line="360" w:lineRule="auto"/>
        <w:jc w:val="center"/>
        <w:rPr>
          <w:rFonts w:asciiTheme="minorEastAsia" w:hAnsiTheme="minorEastAsia" w:eastAsiaTheme="minorEastAsia"/>
          <w:b/>
          <w:sz w:val="36"/>
          <w:szCs w:val="36"/>
        </w:rPr>
      </w:pPr>
      <w:r>
        <w:rPr>
          <w:rFonts w:hint="eastAsia" w:asciiTheme="minorEastAsia" w:hAnsiTheme="minorEastAsia" w:eastAsiaTheme="minorEastAsia"/>
          <w:b/>
          <w:sz w:val="28"/>
          <w:szCs w:val="28"/>
        </w:rPr>
        <w:t>202</w:t>
      </w:r>
      <w:r>
        <w:rPr>
          <w:rFonts w:hint="eastAsia" w:asciiTheme="minorEastAsia" w:hAnsiTheme="minorEastAsia" w:eastAsiaTheme="minorEastAsia"/>
          <w:b/>
          <w:sz w:val="28"/>
          <w:szCs w:val="28"/>
          <w:lang w:val="en-US" w:eastAsia="zh-CN"/>
        </w:rPr>
        <w:t>6</w:t>
      </w:r>
      <w:r>
        <w:rPr>
          <w:rFonts w:hint="eastAsia" w:asciiTheme="minorEastAsia" w:hAnsiTheme="minorEastAsia" w:eastAsiaTheme="minorEastAsia"/>
          <w:b/>
          <w:sz w:val="28"/>
          <w:szCs w:val="28"/>
        </w:rPr>
        <w:t>年</w:t>
      </w:r>
      <w:r>
        <w:rPr>
          <w:rFonts w:hint="eastAsia" w:asciiTheme="minorEastAsia" w:hAnsiTheme="minorEastAsia" w:eastAsiaTheme="minorEastAsia"/>
          <w:b/>
          <w:sz w:val="28"/>
          <w:szCs w:val="28"/>
          <w:lang w:val="en-US" w:eastAsia="zh-CN"/>
        </w:rPr>
        <w:t>6</w:t>
      </w:r>
      <w:r>
        <w:rPr>
          <w:rFonts w:hint="eastAsia" w:asciiTheme="minorEastAsia" w:hAnsiTheme="minorEastAsia" w:eastAsiaTheme="minorEastAsia"/>
          <w:b/>
          <w:sz w:val="28"/>
          <w:szCs w:val="28"/>
        </w:rPr>
        <w:t>月</w:t>
      </w:r>
    </w:p>
    <w:p w14:paraId="41875AE5">
      <w:pPr>
        <w:spacing w:line="360" w:lineRule="auto"/>
        <w:jc w:val="center"/>
        <w:rPr>
          <w:rFonts w:eastAsia="华文中宋"/>
          <w:b/>
          <w:sz w:val="36"/>
          <w:szCs w:val="36"/>
        </w:rPr>
        <w:sectPr>
          <w:headerReference r:id="rId3" w:type="default"/>
          <w:footerReference r:id="rId4" w:type="default"/>
          <w:pgSz w:w="11906" w:h="16838"/>
          <w:pgMar w:top="1440" w:right="1588" w:bottom="1440" w:left="1588" w:header="851" w:footer="992" w:gutter="0"/>
          <w:pgBorders>
            <w:top w:val="none" w:sz="0" w:space="0"/>
            <w:left w:val="none" w:sz="0" w:space="0"/>
            <w:bottom w:val="none" w:sz="0" w:space="0"/>
            <w:right w:val="none" w:sz="0" w:space="0"/>
          </w:pgBorders>
          <w:cols w:space="720" w:num="1"/>
          <w:docGrid w:type="lines" w:linePitch="318" w:charSpace="0"/>
        </w:sectPr>
      </w:pPr>
    </w:p>
    <w:p w14:paraId="1D130CB0">
      <w:pPr>
        <w:pStyle w:val="2"/>
        <w:bidi w:val="0"/>
        <w:jc w:val="center"/>
        <w:rPr>
          <w:rFonts w:hint="eastAsia"/>
          <w:sz w:val="32"/>
          <w:szCs w:val="32"/>
          <w:lang w:val="en-US" w:eastAsia="zh-CN"/>
        </w:rPr>
      </w:pPr>
      <w:r>
        <w:rPr>
          <w:rFonts w:hint="eastAsia"/>
          <w:sz w:val="32"/>
          <w:szCs w:val="32"/>
          <w:lang w:val="en-US" w:eastAsia="zh-CN"/>
        </w:rPr>
        <w:t>第一章竞争性磋商公告</w:t>
      </w:r>
    </w:p>
    <w:p w14:paraId="202D26F6">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根据有关规定，我中心现对</w:t>
      </w:r>
      <w:r>
        <w:rPr>
          <w:rFonts w:hint="eastAsia" w:ascii="宋体" w:hAnsi="宋体" w:cs="宋体"/>
          <w:sz w:val="24"/>
          <w:szCs w:val="24"/>
          <w:lang w:val="en-US" w:eastAsia="zh-CN"/>
        </w:rPr>
        <w:t>医学英语及医学人文关怀培训第二次招标项目</w:t>
      </w:r>
      <w:r>
        <w:rPr>
          <w:rFonts w:hint="eastAsia" w:ascii="宋体" w:hAnsi="宋体" w:eastAsia="宋体" w:cs="宋体"/>
          <w:sz w:val="24"/>
          <w:szCs w:val="24"/>
          <w:lang w:val="en-US" w:eastAsia="zh-CN"/>
        </w:rPr>
        <w:t>采用竞争性磋商方式进行采购，欢迎国内合格的供应商前来报名。</w:t>
      </w:r>
    </w:p>
    <w:p w14:paraId="378D377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一、项目名称</w:t>
      </w:r>
    </w:p>
    <w:p w14:paraId="3C0992C3">
      <w:pPr>
        <w:pStyle w:val="10"/>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cs="宋体"/>
          <w:sz w:val="24"/>
          <w:szCs w:val="24"/>
          <w:lang w:val="en-US" w:eastAsia="zh-CN"/>
        </w:rPr>
        <w:t>医学英语及医学人文关怀培训第二次招标项目</w:t>
      </w:r>
    </w:p>
    <w:p w14:paraId="70630DE1">
      <w:pPr>
        <w:pStyle w:val="10"/>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60" w:firstLineChars="200"/>
        <w:textAlignment w:val="auto"/>
        <w:rPr>
          <w:rFonts w:hint="eastAsia" w:ascii="黑体" w:hAnsi="黑体" w:eastAsia="黑体" w:cs="黑体"/>
          <w:sz w:val="28"/>
          <w:szCs w:val="28"/>
          <w:highlight w:val="none"/>
          <w:lang w:val="en-US" w:eastAsia="zh-CN"/>
        </w:rPr>
      </w:pPr>
      <w:r>
        <w:rPr>
          <w:rFonts w:hint="eastAsia" w:ascii="黑体" w:hAnsi="黑体" w:eastAsia="黑体" w:cs="黑体"/>
          <w:sz w:val="28"/>
          <w:szCs w:val="28"/>
          <w:highlight w:val="none"/>
          <w:lang w:val="en-US" w:eastAsia="zh-CN"/>
        </w:rPr>
        <w:t>二、磋商项目概况</w:t>
      </w:r>
    </w:p>
    <w:p w14:paraId="3101E6C1">
      <w:pPr>
        <w:pStyle w:val="10"/>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主要内容：为中心</w:t>
      </w:r>
      <w:r>
        <w:rPr>
          <w:rFonts w:hint="eastAsia" w:ascii="宋体" w:hAnsi="宋体" w:cs="宋体"/>
          <w:sz w:val="24"/>
          <w:szCs w:val="24"/>
          <w:highlight w:val="none"/>
          <w:lang w:val="en-US" w:eastAsia="zh-CN"/>
        </w:rPr>
        <w:t>组织的医学英语及医学人文关怀培训提供教学、管理及后勤等服务，计划开展三期，每期20-30名学员，每期预算金额4.5万元，合计13.5万元（具体以实际开展期数为准）。</w:t>
      </w:r>
      <w:r>
        <w:rPr>
          <w:rFonts w:hint="eastAsia" w:ascii="宋体" w:hAnsi="宋体" w:eastAsia="宋体" w:cs="宋体"/>
          <w:sz w:val="24"/>
          <w:szCs w:val="24"/>
          <w:highlight w:val="none"/>
          <w:lang w:val="en-US" w:eastAsia="zh-CN"/>
        </w:rPr>
        <w:t>具体详见磋商文件第</w:t>
      </w:r>
      <w:r>
        <w:rPr>
          <w:rFonts w:hint="eastAsia" w:ascii="宋体" w:hAnsi="宋体" w:cs="宋体"/>
          <w:sz w:val="24"/>
          <w:szCs w:val="24"/>
          <w:highlight w:val="none"/>
          <w:lang w:val="en-US" w:eastAsia="zh-CN"/>
        </w:rPr>
        <w:t>四</w:t>
      </w:r>
      <w:r>
        <w:rPr>
          <w:rFonts w:hint="eastAsia" w:ascii="宋体" w:hAnsi="宋体" w:eastAsia="宋体" w:cs="宋体"/>
          <w:sz w:val="24"/>
          <w:szCs w:val="24"/>
          <w:highlight w:val="none"/>
          <w:lang w:val="en-US" w:eastAsia="zh-CN"/>
        </w:rPr>
        <w:t>章“采购</w:t>
      </w:r>
      <w:r>
        <w:rPr>
          <w:rFonts w:hint="eastAsia" w:ascii="宋体" w:hAnsi="宋体" w:cs="宋体"/>
          <w:sz w:val="24"/>
          <w:szCs w:val="24"/>
          <w:highlight w:val="none"/>
          <w:lang w:val="en-US" w:eastAsia="zh-CN"/>
        </w:rPr>
        <w:t>内容及需求</w:t>
      </w:r>
      <w:r>
        <w:rPr>
          <w:rFonts w:hint="eastAsia" w:ascii="宋体" w:hAnsi="宋体" w:eastAsia="宋体" w:cs="宋体"/>
          <w:sz w:val="24"/>
          <w:szCs w:val="24"/>
          <w:highlight w:val="none"/>
          <w:lang w:val="en-US" w:eastAsia="zh-CN"/>
        </w:rPr>
        <w:t>”。</w:t>
      </w:r>
    </w:p>
    <w:p w14:paraId="6AEAC17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服务</w:t>
      </w:r>
      <w:r>
        <w:rPr>
          <w:rFonts w:hint="eastAsia" w:ascii="宋体" w:hAnsi="宋体" w:cs="宋体"/>
          <w:sz w:val="24"/>
          <w:szCs w:val="24"/>
          <w:lang w:val="en-US" w:eastAsia="zh-CN"/>
        </w:rPr>
        <w:t>时间和地点</w:t>
      </w:r>
      <w:r>
        <w:rPr>
          <w:rFonts w:hint="eastAsia" w:ascii="宋体" w:hAnsi="宋体" w:eastAsia="宋体" w:cs="宋体"/>
          <w:sz w:val="24"/>
          <w:szCs w:val="24"/>
          <w:lang w:val="en-US" w:eastAsia="zh-CN"/>
        </w:rPr>
        <w:t>：202</w:t>
      </w:r>
      <w:r>
        <w:rPr>
          <w:rFonts w:hint="eastAsia" w:ascii="宋体" w:hAnsi="宋体" w:cs="宋体"/>
          <w:sz w:val="24"/>
          <w:szCs w:val="24"/>
          <w:lang w:val="en-US" w:eastAsia="zh-CN"/>
        </w:rPr>
        <w:t>6</w:t>
      </w:r>
      <w:r>
        <w:rPr>
          <w:rFonts w:hint="eastAsia" w:ascii="宋体" w:hAnsi="宋体" w:eastAsia="宋体" w:cs="宋体"/>
          <w:sz w:val="24"/>
          <w:szCs w:val="24"/>
          <w:lang w:val="en-US" w:eastAsia="zh-CN"/>
        </w:rPr>
        <w:t>年  月 日（具体时间在合同签订时约定）-202</w:t>
      </w:r>
      <w:r>
        <w:rPr>
          <w:rFonts w:hint="eastAsia" w:ascii="宋体" w:hAnsi="宋体" w:cs="宋体"/>
          <w:sz w:val="24"/>
          <w:szCs w:val="24"/>
          <w:lang w:val="en-US" w:eastAsia="zh-CN"/>
        </w:rPr>
        <w:t>7</w:t>
      </w:r>
      <w:r>
        <w:rPr>
          <w:rFonts w:hint="eastAsia" w:ascii="宋体" w:hAnsi="宋体" w:eastAsia="宋体" w:cs="宋体"/>
          <w:sz w:val="24"/>
          <w:szCs w:val="24"/>
          <w:lang w:val="en-US" w:eastAsia="zh-CN"/>
        </w:rPr>
        <w:t>年12月31日）</w:t>
      </w:r>
      <w:r>
        <w:rPr>
          <w:rFonts w:hint="eastAsia" w:ascii="宋体" w:hAnsi="宋体" w:cs="宋体"/>
          <w:sz w:val="24"/>
          <w:szCs w:val="24"/>
          <w:lang w:val="en-US" w:eastAsia="zh-CN"/>
        </w:rPr>
        <w:t xml:space="preserve">  杭州</w:t>
      </w:r>
    </w:p>
    <w:p w14:paraId="5F255FCF">
      <w:pPr>
        <w:pStyle w:val="24"/>
        <w:keepNext w:val="0"/>
        <w:keepLines w:val="0"/>
        <w:pageBreakBefore w:val="0"/>
        <w:kinsoku/>
        <w:wordWrap/>
        <w:overflowPunct/>
        <w:topLinePunct w:val="0"/>
        <w:autoSpaceDE/>
        <w:autoSpaceDN/>
        <w:bidi w:val="0"/>
        <w:adjustRightInd/>
        <w:snapToGrid/>
        <w:ind w:left="0" w:leftChars="0" w:firstLine="480" w:firstLineChars="200"/>
        <w:textAlignment w:val="auto"/>
        <w:rPr>
          <w:rFonts w:hint="default" w:ascii="仿宋_GB2312" w:hAnsi="仿宋_GB2312" w:eastAsia="仿宋_GB2312" w:cs="仿宋_GB2312"/>
          <w:b w:val="0"/>
          <w:bCs/>
          <w:color w:val="auto"/>
          <w:sz w:val="24"/>
          <w:szCs w:val="24"/>
          <w:highlight w:val="none"/>
          <w:u w:val="none"/>
          <w:lang w:val="en-US" w:eastAsia="zh-CN"/>
        </w:rPr>
      </w:pPr>
      <w:r>
        <w:rPr>
          <w:rFonts w:hint="eastAsia" w:cs="宋体"/>
          <w:sz w:val="24"/>
          <w:szCs w:val="24"/>
          <w:lang w:val="en-US" w:eastAsia="zh-CN"/>
        </w:rPr>
        <w:t xml:space="preserve"> </w:t>
      </w:r>
      <w:r>
        <w:rPr>
          <w:rFonts w:hint="eastAsia" w:asciiTheme="minorEastAsia" w:hAnsiTheme="minorEastAsia" w:eastAsiaTheme="minorEastAsia" w:cstheme="minorEastAsia"/>
          <w:sz w:val="24"/>
          <w:szCs w:val="24"/>
          <w:highlight w:val="none"/>
          <w:lang w:val="en-US" w:eastAsia="zh-CN"/>
        </w:rPr>
        <w:t>付款方式：</w:t>
      </w:r>
      <w:r>
        <w:rPr>
          <w:rFonts w:hint="eastAsia" w:ascii="宋体" w:hAnsi="宋体" w:eastAsia="宋体" w:cs="宋体"/>
          <w:sz w:val="24"/>
          <w:szCs w:val="24"/>
          <w:highlight w:val="none"/>
          <w:lang w:val="en-US" w:eastAsia="zh-CN"/>
        </w:rPr>
        <w:t>按实际期数结算，每期培训结束收到供应商开具的增值税专用发票后30个工作日内一次性支付当期费用。</w:t>
      </w:r>
      <w:r>
        <w:rPr>
          <w:rFonts w:hint="eastAsia" w:ascii="宋体" w:hAnsi="宋体" w:eastAsia="宋体" w:cs="宋体"/>
          <w:b w:val="0"/>
          <w:bCs/>
          <w:color w:val="auto"/>
          <w:sz w:val="24"/>
          <w:szCs w:val="24"/>
          <w:highlight w:val="none"/>
          <w:u w:val="none"/>
          <w:lang w:val="en-US" w:eastAsia="zh-CN"/>
        </w:rPr>
        <w:t>本次采购项目成交供应商在合同期满后经满意度测评合格，可在价格、服务项目数量与内容不变的情况下续签下一次服务合同，3期不超过13.5万元。</w:t>
      </w:r>
    </w:p>
    <w:p w14:paraId="25C6CDCD">
      <w:pPr>
        <w:pStyle w:val="6"/>
        <w:spacing w:line="360" w:lineRule="auto"/>
        <w:rPr>
          <w:rFonts w:hint="default"/>
          <w:highlight w:val="none"/>
          <w:lang w:val="en-US" w:eastAsia="zh-CN"/>
        </w:rPr>
      </w:pPr>
    </w:p>
    <w:p w14:paraId="710E7AE6">
      <w:pPr>
        <w:widowControl/>
        <w:spacing w:line="360" w:lineRule="auto"/>
        <w:ind w:firstLine="560" w:firstLineChars="200"/>
        <w:jc w:val="left"/>
        <w:rPr>
          <w:rFonts w:hint="eastAsia" w:ascii="黑体" w:hAnsi="黑体" w:eastAsia="黑体" w:cs="黑体"/>
          <w:b w:val="0"/>
          <w:bCs w:val="0"/>
          <w:color w:val="000000"/>
          <w:sz w:val="28"/>
          <w:szCs w:val="28"/>
        </w:rPr>
      </w:pPr>
      <w:r>
        <w:rPr>
          <w:rFonts w:hint="eastAsia" w:ascii="黑体" w:hAnsi="黑体" w:eastAsia="黑体" w:cs="黑体"/>
          <w:b w:val="0"/>
          <w:bCs w:val="0"/>
          <w:color w:val="000000"/>
          <w:sz w:val="28"/>
          <w:szCs w:val="28"/>
          <w:lang w:val="en-US" w:eastAsia="zh-CN"/>
        </w:rPr>
        <w:t>三</w:t>
      </w:r>
      <w:r>
        <w:rPr>
          <w:rFonts w:hint="eastAsia" w:ascii="黑体" w:hAnsi="黑体" w:eastAsia="黑体" w:cs="黑体"/>
          <w:b w:val="0"/>
          <w:bCs w:val="0"/>
          <w:color w:val="000000"/>
          <w:sz w:val="28"/>
          <w:szCs w:val="28"/>
        </w:rPr>
        <w:t>、磋商供应商的资格条件</w:t>
      </w:r>
    </w:p>
    <w:p w14:paraId="5C5A90EC">
      <w:pPr>
        <w:snapToGrid w:val="0"/>
        <w:spacing w:line="360" w:lineRule="auto"/>
        <w:ind w:firstLine="480" w:firstLineChars="200"/>
        <w:rPr>
          <w:rFonts w:hint="eastAsia" w:ascii="宋体" w:hAnsi="宋体" w:eastAsia="宋体" w:cs="宋体"/>
          <w:color w:val="000000"/>
          <w:kern w:val="0"/>
          <w:sz w:val="24"/>
          <w:szCs w:val="24"/>
        </w:rPr>
      </w:pPr>
      <w:r>
        <w:rPr>
          <w:rFonts w:hint="eastAsia" w:ascii="宋体" w:hAnsi="宋体" w:eastAsia="宋体" w:cs="宋体"/>
          <w:color w:val="000000"/>
          <w:sz w:val="24"/>
          <w:szCs w:val="24"/>
        </w:rPr>
        <w:t xml:space="preserve">1.基本资格要求 </w:t>
      </w:r>
    </w:p>
    <w:p w14:paraId="327D0827">
      <w:pPr>
        <w:pStyle w:val="13"/>
        <w:snapToGrid w:val="0"/>
        <w:spacing w:before="0" w:beforeAutospacing="0" w:after="0" w:afterAutospacing="0"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（1）具有独立承担民事责任的能力；</w:t>
      </w:r>
    </w:p>
    <w:p w14:paraId="23EBAAF5">
      <w:pPr>
        <w:pStyle w:val="13"/>
        <w:snapToGrid w:val="0"/>
        <w:spacing w:before="0" w:beforeAutospacing="0" w:after="0" w:afterAutospacing="0"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（2）具有良好的商业信誉和健全的财务会计制度；</w:t>
      </w:r>
    </w:p>
    <w:p w14:paraId="238F597C">
      <w:pPr>
        <w:pStyle w:val="13"/>
        <w:snapToGrid w:val="0"/>
        <w:spacing w:before="0" w:beforeAutospacing="0" w:after="0" w:afterAutospacing="0"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（3）具有履行合同所必需的设备和专业技术能力；</w:t>
      </w:r>
    </w:p>
    <w:p w14:paraId="51ABA163">
      <w:pPr>
        <w:pStyle w:val="13"/>
        <w:snapToGrid w:val="0"/>
        <w:spacing w:before="0" w:beforeAutospacing="0" w:after="0" w:afterAutospacing="0"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（4）有依法缴纳税收和社会保障资金的良好记录；</w:t>
      </w:r>
    </w:p>
    <w:p w14:paraId="7D4FAA23">
      <w:pPr>
        <w:pStyle w:val="13"/>
        <w:snapToGrid w:val="0"/>
        <w:spacing w:before="0" w:beforeAutospacing="0" w:after="0" w:afterAutospacing="0"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（5）参加采购活动前三年内，在经营活动中没有重大违法记录；</w:t>
      </w:r>
    </w:p>
    <w:p w14:paraId="256ED16A">
      <w:pPr>
        <w:pStyle w:val="13"/>
        <w:snapToGrid w:val="0"/>
        <w:spacing w:before="0" w:beforeAutospacing="0" w:after="0" w:afterAutospacing="0"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（6）法律、行政法规规定的其他条件；</w:t>
      </w:r>
    </w:p>
    <w:p w14:paraId="5D3F8D93">
      <w:pPr>
        <w:pStyle w:val="13"/>
        <w:snapToGrid w:val="0"/>
        <w:spacing w:before="0" w:beforeAutospacing="0" w:after="0" w:afterAutospacing="0"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（7）未被信用中国网站（www.creditchina.gov.cn）列入失信被执行人、重大税收违法案件当事人名单</w:t>
      </w:r>
    </w:p>
    <w:p w14:paraId="55E733A3">
      <w:pPr>
        <w:pStyle w:val="13"/>
        <w:adjustRightInd w:val="0"/>
        <w:snapToGrid w:val="0"/>
        <w:spacing w:before="0" w:beforeAutospacing="0" w:after="0" w:afterAutospacing="0"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（8）单位负责人为同一人或者存在直接控股、管理关系的不同供应商，不得参加同一合同项下的采购活动。</w:t>
      </w:r>
    </w:p>
    <w:p w14:paraId="0AF15758">
      <w:pPr>
        <w:snapToGrid w:val="0"/>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2.本项目不接受联合体</w:t>
      </w:r>
      <w:r>
        <w:rPr>
          <w:rFonts w:hint="eastAsia" w:ascii="宋体" w:hAnsi="宋体" w:eastAsia="宋体" w:cs="宋体"/>
          <w:color w:val="000000"/>
          <w:kern w:val="0"/>
          <w:sz w:val="24"/>
          <w:szCs w:val="24"/>
        </w:rPr>
        <w:t>响应</w:t>
      </w:r>
      <w:r>
        <w:rPr>
          <w:rFonts w:hint="eastAsia" w:ascii="宋体" w:hAnsi="宋体" w:eastAsia="宋体" w:cs="宋体"/>
          <w:color w:val="000000"/>
          <w:sz w:val="24"/>
          <w:szCs w:val="24"/>
        </w:rPr>
        <w:t>。</w:t>
      </w:r>
    </w:p>
    <w:p w14:paraId="1122A9F9">
      <w:pPr>
        <w:pStyle w:val="13"/>
        <w:keepNext w:val="0"/>
        <w:keepLines w:val="0"/>
        <w:widowControl/>
        <w:suppressLineNumbers w:val="0"/>
        <w:spacing w:before="0" w:beforeAutospacing="1" w:after="0" w:afterAutospacing="1"/>
        <w:ind w:left="0" w:right="0" w:firstLine="480"/>
      </w:pPr>
      <w:r>
        <w:rPr>
          <w:rFonts w:hint="eastAsia" w:ascii="黑体" w:hAnsi="黑体" w:eastAsia="黑体" w:cs="黑体"/>
          <w:b w:val="0"/>
          <w:bCs w:val="0"/>
          <w:color w:val="000000"/>
          <w:sz w:val="28"/>
          <w:szCs w:val="28"/>
        </w:rPr>
        <w:t>四、磋商响应截止时间</w:t>
      </w:r>
      <w:r>
        <w:rPr>
          <w:b/>
          <w:bCs/>
          <w:color w:val="000000"/>
          <w:sz w:val="21"/>
          <w:szCs w:val="21"/>
        </w:rPr>
        <w:t>：</w:t>
      </w:r>
      <w:r>
        <w:rPr>
          <w:rFonts w:hint="eastAsia" w:ascii="宋体" w:hAnsi="宋体" w:eastAsia="宋体" w:cs="宋体"/>
          <w:color w:val="000000"/>
          <w:sz w:val="24"/>
          <w:szCs w:val="24"/>
          <w:highlight w:val="none"/>
        </w:rPr>
        <w:t>202</w:t>
      </w:r>
      <w:r>
        <w:rPr>
          <w:rFonts w:hint="eastAsia" w:cs="宋体"/>
          <w:color w:val="000000"/>
          <w:sz w:val="24"/>
          <w:szCs w:val="24"/>
          <w:highlight w:val="none"/>
          <w:lang w:val="en-US" w:eastAsia="zh-CN"/>
        </w:rPr>
        <w:t>6</w:t>
      </w:r>
      <w:r>
        <w:rPr>
          <w:rFonts w:hint="eastAsia" w:ascii="宋体" w:hAnsi="宋体" w:eastAsia="宋体" w:cs="宋体"/>
          <w:color w:val="000000"/>
          <w:sz w:val="24"/>
          <w:szCs w:val="24"/>
          <w:highlight w:val="none"/>
        </w:rPr>
        <w:t>年</w:t>
      </w:r>
      <w:r>
        <w:rPr>
          <w:rFonts w:hint="eastAsia" w:cs="宋体"/>
          <w:color w:val="000000"/>
          <w:sz w:val="24"/>
          <w:szCs w:val="24"/>
          <w:highlight w:val="none"/>
          <w:lang w:val="en-US" w:eastAsia="zh-CN"/>
        </w:rPr>
        <w:t>7</w:t>
      </w:r>
      <w:r>
        <w:rPr>
          <w:rFonts w:hint="eastAsia" w:ascii="宋体" w:hAnsi="宋体" w:eastAsia="宋体" w:cs="宋体"/>
          <w:color w:val="000000"/>
          <w:sz w:val="24"/>
          <w:szCs w:val="24"/>
          <w:highlight w:val="none"/>
        </w:rPr>
        <w:t>月</w:t>
      </w:r>
      <w:r>
        <w:rPr>
          <w:rFonts w:hint="eastAsia" w:cs="宋体"/>
          <w:color w:val="000000"/>
          <w:sz w:val="24"/>
          <w:szCs w:val="24"/>
          <w:highlight w:val="none"/>
          <w:lang w:val="en-US" w:eastAsia="zh-CN"/>
        </w:rPr>
        <w:t>7</w:t>
      </w:r>
      <w:r>
        <w:rPr>
          <w:rFonts w:hint="eastAsia" w:ascii="宋体" w:hAnsi="宋体" w:eastAsia="宋体" w:cs="宋体"/>
          <w:color w:val="000000"/>
          <w:sz w:val="24"/>
          <w:szCs w:val="24"/>
          <w:highlight w:val="none"/>
        </w:rPr>
        <w:t>日</w:t>
      </w:r>
      <w:r>
        <w:rPr>
          <w:rFonts w:hint="eastAsia" w:cs="宋体"/>
          <w:color w:val="000000"/>
          <w:sz w:val="24"/>
          <w:szCs w:val="24"/>
          <w:highlight w:val="none"/>
          <w:lang w:val="en-US" w:eastAsia="zh-CN"/>
        </w:rPr>
        <w:t>9</w:t>
      </w:r>
      <w:r>
        <w:rPr>
          <w:rFonts w:hint="eastAsia" w:ascii="宋体" w:hAnsi="宋体" w:eastAsia="宋体" w:cs="宋体"/>
          <w:color w:val="000000"/>
          <w:sz w:val="24"/>
          <w:szCs w:val="24"/>
          <w:highlight w:val="none"/>
        </w:rPr>
        <w:t>时</w:t>
      </w:r>
      <w:r>
        <w:rPr>
          <w:rFonts w:hint="eastAsia" w:cs="宋体"/>
          <w:color w:val="000000"/>
          <w:sz w:val="24"/>
          <w:szCs w:val="24"/>
          <w:highlight w:val="none"/>
          <w:lang w:val="en-US" w:eastAsia="zh-CN"/>
        </w:rPr>
        <w:t>0</w:t>
      </w:r>
      <w:r>
        <w:rPr>
          <w:rFonts w:hint="eastAsia" w:ascii="宋体" w:hAnsi="宋体" w:eastAsia="宋体" w:cs="宋体"/>
          <w:color w:val="000000"/>
          <w:sz w:val="24"/>
          <w:szCs w:val="24"/>
          <w:highlight w:val="none"/>
        </w:rPr>
        <w:t>分</w:t>
      </w:r>
      <w:r>
        <w:rPr>
          <w:rFonts w:hint="eastAsia" w:ascii="宋体" w:hAnsi="宋体" w:eastAsia="宋体" w:cs="宋体"/>
          <w:sz w:val="24"/>
          <w:szCs w:val="24"/>
        </w:rPr>
        <w:t xml:space="preserve"> </w:t>
      </w:r>
    </w:p>
    <w:p w14:paraId="461BFA8B">
      <w:pPr>
        <w:pStyle w:val="13"/>
        <w:keepNext w:val="0"/>
        <w:keepLines w:val="0"/>
        <w:widowControl/>
        <w:suppressLineNumbers w:val="0"/>
        <w:spacing w:before="0" w:beforeAutospacing="1" w:after="0" w:afterAutospacing="1"/>
        <w:ind w:left="0" w:right="0" w:firstLine="480"/>
      </w:pPr>
      <w:r>
        <w:rPr>
          <w:rFonts w:hint="eastAsia" w:ascii="黑体" w:hAnsi="黑体" w:eastAsia="黑体" w:cs="黑体"/>
          <w:b w:val="0"/>
          <w:bCs w:val="0"/>
          <w:color w:val="000000"/>
          <w:sz w:val="28"/>
          <w:szCs w:val="28"/>
        </w:rPr>
        <w:t>五、磋商响应文件提交地点</w:t>
      </w:r>
      <w:r>
        <w:rPr>
          <w:rFonts w:hint="eastAsia" w:ascii="黑体" w:hAnsi="黑体" w:eastAsia="黑体" w:cs="黑体"/>
          <w:b w:val="0"/>
          <w:bCs w:val="0"/>
          <w:color w:val="000000"/>
          <w:sz w:val="21"/>
          <w:szCs w:val="21"/>
        </w:rPr>
        <w:t>：</w:t>
      </w:r>
      <w:r>
        <w:rPr>
          <w:rFonts w:hint="eastAsia" w:cs="宋体"/>
          <w:color w:val="000000"/>
          <w:sz w:val="24"/>
          <w:szCs w:val="24"/>
          <w:lang w:val="en-US" w:eastAsia="zh-CN"/>
        </w:rPr>
        <w:t>杭州市上城区河坊街60号</w:t>
      </w:r>
      <w:r>
        <w:t xml:space="preserve"> </w:t>
      </w:r>
    </w:p>
    <w:p w14:paraId="6A56CFDF">
      <w:pPr>
        <w:pStyle w:val="13"/>
        <w:keepNext w:val="0"/>
        <w:keepLines w:val="0"/>
        <w:widowControl/>
        <w:suppressLineNumbers w:val="0"/>
        <w:spacing w:before="0" w:beforeAutospacing="1" w:after="0" w:afterAutospacing="1"/>
        <w:ind w:left="0" w:right="0" w:firstLine="480"/>
      </w:pPr>
      <w:r>
        <w:rPr>
          <w:rFonts w:hint="eastAsia" w:ascii="黑体" w:hAnsi="黑体" w:eastAsia="黑体" w:cs="黑体"/>
          <w:b w:val="0"/>
          <w:bCs w:val="0"/>
          <w:color w:val="000000"/>
          <w:sz w:val="28"/>
          <w:szCs w:val="28"/>
        </w:rPr>
        <w:t>六、磋商响应文件开启时间</w:t>
      </w:r>
      <w:r>
        <w:rPr>
          <w:b w:val="0"/>
          <w:bCs w:val="0"/>
          <w:color w:val="000000"/>
          <w:sz w:val="21"/>
          <w:szCs w:val="21"/>
        </w:rPr>
        <w:t>：</w:t>
      </w:r>
      <w:r>
        <w:rPr>
          <w:rFonts w:hint="eastAsia" w:ascii="宋体" w:hAnsi="宋体" w:eastAsia="宋体" w:cs="宋体"/>
          <w:color w:val="000000"/>
          <w:sz w:val="24"/>
          <w:szCs w:val="24"/>
        </w:rPr>
        <w:t>202</w:t>
      </w:r>
      <w:r>
        <w:rPr>
          <w:rFonts w:hint="eastAsia" w:cs="宋体"/>
          <w:color w:val="000000"/>
          <w:sz w:val="24"/>
          <w:szCs w:val="24"/>
          <w:lang w:val="en-US" w:eastAsia="zh-CN"/>
        </w:rPr>
        <w:t>6</w:t>
      </w:r>
      <w:r>
        <w:rPr>
          <w:rFonts w:hint="eastAsia" w:ascii="宋体" w:hAnsi="宋体" w:eastAsia="宋体" w:cs="宋体"/>
          <w:color w:val="000000"/>
          <w:sz w:val="24"/>
          <w:szCs w:val="24"/>
        </w:rPr>
        <w:t>年</w:t>
      </w:r>
      <w:r>
        <w:rPr>
          <w:rFonts w:hint="eastAsia" w:cs="宋体"/>
          <w:color w:val="000000"/>
          <w:sz w:val="24"/>
          <w:szCs w:val="24"/>
          <w:lang w:val="en-US" w:eastAsia="zh-CN"/>
        </w:rPr>
        <w:t>7</w:t>
      </w:r>
      <w:r>
        <w:rPr>
          <w:rFonts w:hint="eastAsia" w:ascii="宋体" w:hAnsi="宋体" w:eastAsia="宋体" w:cs="宋体"/>
          <w:color w:val="000000"/>
          <w:sz w:val="24"/>
          <w:szCs w:val="24"/>
        </w:rPr>
        <w:t>月</w:t>
      </w:r>
      <w:r>
        <w:rPr>
          <w:rFonts w:hint="eastAsia" w:cs="宋体"/>
          <w:color w:val="000000"/>
          <w:sz w:val="24"/>
          <w:szCs w:val="24"/>
          <w:highlight w:val="none"/>
          <w:lang w:val="en-US" w:eastAsia="zh-CN"/>
        </w:rPr>
        <w:t>7</w:t>
      </w:r>
      <w:r>
        <w:rPr>
          <w:rFonts w:hint="eastAsia" w:ascii="宋体" w:hAnsi="宋体" w:eastAsia="宋体" w:cs="宋体"/>
          <w:color w:val="000000"/>
          <w:sz w:val="24"/>
          <w:szCs w:val="24"/>
          <w:highlight w:val="none"/>
        </w:rPr>
        <w:t>日</w:t>
      </w:r>
      <w:r>
        <w:rPr>
          <w:rFonts w:hint="eastAsia" w:cs="宋体"/>
          <w:color w:val="000000"/>
          <w:sz w:val="24"/>
          <w:szCs w:val="24"/>
          <w:highlight w:val="none"/>
          <w:lang w:val="en-US" w:eastAsia="zh-CN"/>
        </w:rPr>
        <w:t>9</w:t>
      </w:r>
      <w:r>
        <w:rPr>
          <w:rFonts w:hint="eastAsia" w:ascii="宋体" w:hAnsi="宋体" w:eastAsia="宋体" w:cs="宋体"/>
          <w:color w:val="000000"/>
          <w:sz w:val="24"/>
          <w:szCs w:val="24"/>
        </w:rPr>
        <w:t>时</w:t>
      </w:r>
      <w:r>
        <w:rPr>
          <w:rFonts w:hint="eastAsia" w:cs="宋体"/>
          <w:color w:val="000000"/>
          <w:sz w:val="24"/>
          <w:szCs w:val="24"/>
          <w:lang w:val="en-US" w:eastAsia="zh-CN"/>
        </w:rPr>
        <w:t>0</w:t>
      </w:r>
      <w:r>
        <w:rPr>
          <w:rFonts w:hint="eastAsia" w:ascii="宋体" w:hAnsi="宋体" w:eastAsia="宋体" w:cs="宋体"/>
          <w:color w:val="000000"/>
          <w:sz w:val="24"/>
          <w:szCs w:val="24"/>
        </w:rPr>
        <w:t>分</w:t>
      </w:r>
      <w:r>
        <w:t xml:space="preserve"> </w:t>
      </w:r>
      <w:bookmarkStart w:id="17" w:name="_GoBack"/>
      <w:bookmarkEnd w:id="17"/>
    </w:p>
    <w:p w14:paraId="75903657">
      <w:pPr>
        <w:pStyle w:val="13"/>
        <w:keepNext w:val="0"/>
        <w:keepLines w:val="0"/>
        <w:widowControl/>
        <w:suppressLineNumbers w:val="0"/>
        <w:spacing w:before="0" w:beforeAutospacing="1" w:after="0" w:afterAutospacing="1"/>
        <w:ind w:left="0" w:right="0" w:firstLine="480"/>
      </w:pPr>
      <w:r>
        <w:rPr>
          <w:rFonts w:hint="eastAsia" w:ascii="黑体" w:hAnsi="黑体" w:eastAsia="黑体" w:cs="黑体"/>
          <w:b w:val="0"/>
          <w:bCs w:val="0"/>
          <w:color w:val="000000"/>
          <w:sz w:val="28"/>
          <w:szCs w:val="28"/>
        </w:rPr>
        <w:t>七、磋商响应文件开启地点：</w:t>
      </w:r>
      <w:r>
        <w:rPr>
          <w:rFonts w:hint="eastAsia" w:cs="宋体"/>
          <w:color w:val="000000"/>
          <w:sz w:val="24"/>
          <w:szCs w:val="24"/>
          <w:lang w:val="en-US" w:eastAsia="zh-CN"/>
        </w:rPr>
        <w:t>杭州市上城区河坊街60号</w:t>
      </w:r>
      <w:r>
        <w:t xml:space="preserve"> </w:t>
      </w:r>
    </w:p>
    <w:p w14:paraId="5837DCBB">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360" w:lineRule="auto"/>
        <w:ind w:left="0" w:right="0" w:firstLine="482"/>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rPr>
        <w:t xml:space="preserve">八、其他事项： </w:t>
      </w:r>
    </w:p>
    <w:p w14:paraId="738FAD13">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line="360" w:lineRule="auto"/>
        <w:ind w:left="0" w:right="0" w:firstLine="482"/>
        <w:textAlignment w:val="auto"/>
        <w:rPr>
          <w:rFonts w:hint="eastAsia" w:ascii="宋体" w:hAnsi="宋体" w:eastAsia="宋体" w:cs="宋体"/>
          <w:sz w:val="24"/>
          <w:szCs w:val="24"/>
          <w:lang w:eastAsia="zh-CN"/>
        </w:rPr>
      </w:pPr>
      <w:r>
        <w:rPr>
          <w:rFonts w:hint="eastAsia" w:ascii="宋体" w:hAnsi="宋体" w:eastAsia="宋体" w:cs="宋体"/>
          <w:sz w:val="24"/>
          <w:szCs w:val="24"/>
        </w:rPr>
        <w:t>公告期限：供应商对该项目采购方式及其理由和相关需求有异议的，可以在公告期限内（自本公告发布之日起3个工作日），以书面形式向采购人及</w:t>
      </w:r>
      <w:r>
        <w:rPr>
          <w:rFonts w:hint="eastAsia" w:ascii="宋体" w:hAnsi="宋体" w:eastAsia="宋体" w:cs="宋体"/>
          <w:kern w:val="0"/>
          <w:sz w:val="24"/>
          <w:szCs w:val="24"/>
          <w:lang w:val="en-US" w:eastAsia="zh-CN" w:bidi="ar-SA"/>
        </w:rPr>
        <w:t>中心纪检委员</w:t>
      </w:r>
      <w:r>
        <w:rPr>
          <w:rFonts w:hint="eastAsia" w:ascii="宋体" w:hAnsi="宋体" w:eastAsia="宋体" w:cs="宋体"/>
          <w:sz w:val="24"/>
          <w:szCs w:val="24"/>
        </w:rPr>
        <w:t>提出异议</w:t>
      </w:r>
      <w:r>
        <w:rPr>
          <w:rFonts w:hint="eastAsia" w:ascii="宋体" w:hAnsi="宋体" w:eastAsia="宋体" w:cs="宋体"/>
          <w:sz w:val="24"/>
          <w:szCs w:val="24"/>
          <w:lang w:eastAsia="zh-CN"/>
        </w:rPr>
        <w:t>。</w:t>
      </w:r>
    </w:p>
    <w:p w14:paraId="54836B6C">
      <w:pPr>
        <w:pStyle w:val="13"/>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right="0" w:rightChars="0" w:firstLine="560" w:firstLineChars="200"/>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lang w:val="en-US" w:eastAsia="zh-CN"/>
        </w:rPr>
        <w:t>九、</w:t>
      </w:r>
      <w:r>
        <w:rPr>
          <w:rFonts w:hint="eastAsia" w:ascii="黑体" w:hAnsi="黑体" w:eastAsia="黑体" w:cs="黑体"/>
          <w:b w:val="0"/>
          <w:bCs w:val="0"/>
          <w:sz w:val="28"/>
          <w:szCs w:val="28"/>
        </w:rPr>
        <w:t xml:space="preserve">联系方式 </w:t>
      </w:r>
    </w:p>
    <w:p w14:paraId="20E9CFD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641"/>
        <w:jc w:val="left"/>
        <w:textAlignment w:val="auto"/>
        <w:rPr>
          <w:rFonts w:hint="eastAsia" w:ascii="宋体" w:hAnsi="宋体" w:eastAsia="宋体" w:cs="宋体"/>
          <w:i w:val="0"/>
          <w:iCs w:val="0"/>
          <w:caps w:val="0"/>
          <w:color w:val="333333"/>
          <w:spacing w:val="0"/>
          <w:sz w:val="24"/>
          <w:szCs w:val="24"/>
          <w:highlight w:val="none"/>
        </w:rPr>
      </w:pPr>
      <w:r>
        <w:rPr>
          <w:rFonts w:hint="eastAsia" w:ascii="宋体" w:hAnsi="宋体" w:eastAsia="宋体" w:cs="宋体"/>
          <w:i w:val="0"/>
          <w:iCs w:val="0"/>
          <w:caps w:val="0"/>
          <w:color w:val="333333"/>
          <w:spacing w:val="0"/>
          <w:kern w:val="0"/>
          <w:sz w:val="24"/>
          <w:szCs w:val="24"/>
          <w:highlight w:val="none"/>
          <w:lang w:val="en-US" w:eastAsia="zh-CN" w:bidi="ar"/>
        </w:rPr>
        <w:t>联系人：江老师  </w:t>
      </w:r>
    </w:p>
    <w:p w14:paraId="0049EF1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641"/>
        <w:jc w:val="left"/>
        <w:textAlignment w:val="auto"/>
        <w:rPr>
          <w:rFonts w:hint="eastAsia" w:ascii="宋体" w:hAnsi="宋体" w:eastAsia="宋体" w:cs="宋体"/>
          <w:i w:val="0"/>
          <w:iCs w:val="0"/>
          <w:caps w:val="0"/>
          <w:color w:val="333333"/>
          <w:spacing w:val="0"/>
          <w:sz w:val="24"/>
          <w:szCs w:val="24"/>
          <w:highlight w:val="none"/>
          <w:lang w:val="en-US"/>
        </w:rPr>
      </w:pPr>
      <w:r>
        <w:rPr>
          <w:rFonts w:hint="eastAsia" w:ascii="宋体" w:hAnsi="宋体" w:eastAsia="宋体" w:cs="宋体"/>
          <w:i w:val="0"/>
          <w:iCs w:val="0"/>
          <w:caps w:val="0"/>
          <w:color w:val="333333"/>
          <w:spacing w:val="0"/>
          <w:kern w:val="0"/>
          <w:sz w:val="24"/>
          <w:szCs w:val="24"/>
          <w:highlight w:val="none"/>
          <w:lang w:val="en-US" w:eastAsia="zh-CN" w:bidi="ar"/>
        </w:rPr>
        <w:t>联系电话：0571-87709161</w:t>
      </w:r>
    </w:p>
    <w:p w14:paraId="3F56B85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641"/>
        <w:jc w:val="left"/>
        <w:textAlignment w:val="auto"/>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kern w:val="0"/>
          <w:sz w:val="24"/>
          <w:szCs w:val="24"/>
          <w:lang w:val="en-US" w:eastAsia="zh-CN" w:bidi="ar"/>
        </w:rPr>
        <w:t>地址：杭州市上城区河坊街60号205办公室</w:t>
      </w:r>
    </w:p>
    <w:p w14:paraId="4198FF8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641"/>
        <w:jc w:val="left"/>
        <w:textAlignment w:val="auto"/>
        <w:rPr>
          <w:rFonts w:hint="default" w:ascii="宋体" w:hAnsi="宋体" w:eastAsia="宋体" w:cs="宋体"/>
          <w:i w:val="0"/>
          <w:iCs w:val="0"/>
          <w:caps w:val="0"/>
          <w:color w:val="333333"/>
          <w:spacing w:val="0"/>
          <w:sz w:val="24"/>
          <w:szCs w:val="24"/>
          <w:lang w:val="en-US"/>
        </w:rPr>
      </w:pPr>
      <w:r>
        <w:rPr>
          <w:rFonts w:hint="eastAsia" w:ascii="宋体" w:hAnsi="宋体" w:eastAsia="宋体" w:cs="宋体"/>
          <w:i w:val="0"/>
          <w:iCs w:val="0"/>
          <w:caps w:val="0"/>
          <w:color w:val="333333"/>
          <w:spacing w:val="0"/>
          <w:kern w:val="0"/>
          <w:sz w:val="24"/>
          <w:szCs w:val="24"/>
          <w:lang w:val="en-US" w:eastAsia="zh-CN" w:bidi="ar"/>
        </w:rPr>
        <w:t>监督电话：0571-87709</w:t>
      </w:r>
      <w:r>
        <w:rPr>
          <w:rFonts w:hint="eastAsia" w:ascii="宋体" w:hAnsi="宋体" w:cs="宋体"/>
          <w:i w:val="0"/>
          <w:iCs w:val="0"/>
          <w:caps w:val="0"/>
          <w:color w:val="333333"/>
          <w:spacing w:val="0"/>
          <w:kern w:val="0"/>
          <w:sz w:val="24"/>
          <w:szCs w:val="24"/>
          <w:lang w:val="en-US" w:eastAsia="zh-CN" w:bidi="ar"/>
        </w:rPr>
        <w:t>469</w:t>
      </w:r>
    </w:p>
    <w:p w14:paraId="4FC9ED6A">
      <w:pPr>
        <w:pStyle w:val="13"/>
        <w:keepNext w:val="0"/>
        <w:keepLines w:val="0"/>
        <w:widowControl/>
        <w:numPr>
          <w:ilvl w:val="0"/>
          <w:numId w:val="0"/>
        </w:numPr>
        <w:suppressLineNumbers w:val="0"/>
        <w:spacing w:before="0" w:beforeAutospacing="1" w:after="0" w:afterAutospacing="1"/>
        <w:ind w:right="0" w:rightChars="0"/>
        <w:rPr>
          <w:sz w:val="28"/>
          <w:szCs w:val="28"/>
        </w:rPr>
      </w:pPr>
    </w:p>
    <w:p w14:paraId="0533A4C7">
      <w:pPr>
        <w:rPr>
          <w:rFonts w:hint="default"/>
          <w:lang w:val="en-US" w:eastAsia="zh-CN"/>
        </w:rPr>
      </w:pPr>
    </w:p>
    <w:p w14:paraId="45E5EA34">
      <w:pPr>
        <w:pStyle w:val="6"/>
        <w:rPr>
          <w:rFonts w:hint="default"/>
          <w:lang w:val="en-US" w:eastAsia="zh-CN"/>
        </w:rPr>
      </w:pPr>
    </w:p>
    <w:p w14:paraId="14201136">
      <w:pPr>
        <w:pStyle w:val="6"/>
        <w:rPr>
          <w:rFonts w:hint="default"/>
          <w:lang w:val="en-US" w:eastAsia="zh-CN"/>
        </w:rPr>
      </w:pPr>
    </w:p>
    <w:p w14:paraId="48548EC1">
      <w:pPr>
        <w:pStyle w:val="6"/>
        <w:rPr>
          <w:rFonts w:hint="default"/>
          <w:lang w:val="en-US" w:eastAsia="zh-CN"/>
        </w:rPr>
      </w:pPr>
    </w:p>
    <w:p w14:paraId="779A9459">
      <w:pPr>
        <w:pStyle w:val="6"/>
        <w:rPr>
          <w:rFonts w:hint="default"/>
          <w:lang w:val="en-US" w:eastAsia="zh-CN"/>
        </w:rPr>
      </w:pPr>
    </w:p>
    <w:p w14:paraId="76AE1106">
      <w:pPr>
        <w:pStyle w:val="6"/>
        <w:rPr>
          <w:rFonts w:hint="default"/>
          <w:lang w:val="en-US" w:eastAsia="zh-CN"/>
        </w:rPr>
      </w:pPr>
    </w:p>
    <w:p w14:paraId="62A1AC60">
      <w:pPr>
        <w:pStyle w:val="6"/>
        <w:rPr>
          <w:rFonts w:hint="default"/>
          <w:lang w:val="en-US" w:eastAsia="zh-CN"/>
        </w:rPr>
      </w:pPr>
    </w:p>
    <w:p w14:paraId="2C102B90">
      <w:pPr>
        <w:pStyle w:val="6"/>
        <w:rPr>
          <w:rFonts w:hint="default"/>
          <w:lang w:val="en-US" w:eastAsia="zh-CN"/>
        </w:rPr>
      </w:pPr>
    </w:p>
    <w:p w14:paraId="31A2D5B5">
      <w:pPr>
        <w:pStyle w:val="6"/>
        <w:rPr>
          <w:rFonts w:hint="default"/>
          <w:lang w:val="en-US" w:eastAsia="zh-CN"/>
        </w:rPr>
      </w:pPr>
    </w:p>
    <w:p w14:paraId="506A8723">
      <w:pPr>
        <w:pStyle w:val="6"/>
        <w:rPr>
          <w:rFonts w:hint="default"/>
          <w:lang w:val="en-US" w:eastAsia="zh-CN"/>
        </w:rPr>
      </w:pPr>
    </w:p>
    <w:p w14:paraId="15D0547F">
      <w:pPr>
        <w:pStyle w:val="6"/>
        <w:rPr>
          <w:rFonts w:hint="default"/>
          <w:lang w:val="en-US" w:eastAsia="zh-CN"/>
        </w:rPr>
      </w:pPr>
    </w:p>
    <w:p w14:paraId="4AB2F5E5">
      <w:pPr>
        <w:pStyle w:val="6"/>
        <w:rPr>
          <w:rFonts w:hint="default"/>
          <w:lang w:val="en-US" w:eastAsia="zh-CN"/>
        </w:rPr>
      </w:pPr>
    </w:p>
    <w:p w14:paraId="79044221">
      <w:pPr>
        <w:pStyle w:val="6"/>
        <w:rPr>
          <w:rFonts w:hint="default"/>
          <w:lang w:val="en-US" w:eastAsia="zh-CN"/>
        </w:rPr>
      </w:pPr>
    </w:p>
    <w:p w14:paraId="74DA8B60">
      <w:pPr>
        <w:pStyle w:val="2"/>
        <w:bidi w:val="0"/>
        <w:jc w:val="center"/>
        <w:rPr>
          <w:rFonts w:hint="default"/>
          <w:sz w:val="32"/>
          <w:szCs w:val="32"/>
          <w:lang w:val="en-US" w:eastAsia="zh-CN"/>
        </w:rPr>
      </w:pPr>
      <w:r>
        <w:rPr>
          <w:rFonts w:hint="eastAsia"/>
          <w:sz w:val="32"/>
          <w:szCs w:val="32"/>
          <w:lang w:val="en-US" w:eastAsia="zh-CN"/>
        </w:rPr>
        <w:t>第二章磋商须知前附表</w:t>
      </w:r>
    </w:p>
    <w:tbl>
      <w:tblPr>
        <w:tblStyle w:val="15"/>
        <w:tblW w:w="9167" w:type="dxa"/>
        <w:tblCellSpacing w:w="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5" w:type="dxa"/>
          <w:left w:w="15" w:type="dxa"/>
          <w:bottom w:w="15" w:type="dxa"/>
          <w:right w:w="15" w:type="dxa"/>
        </w:tblCellMar>
      </w:tblPr>
      <w:tblGrid>
        <w:gridCol w:w="448"/>
        <w:gridCol w:w="1340"/>
        <w:gridCol w:w="7379"/>
      </w:tblGrid>
      <w:tr w14:paraId="3980F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blCellSpacing w:w="15" w:type="dxa"/>
        </w:trPr>
        <w:tc>
          <w:tcPr>
            <w:tcW w:w="403" w:type="dxa"/>
            <w:shd w:val="clear" w:color="auto" w:fill="auto"/>
            <w:vAlign w:val="center"/>
          </w:tcPr>
          <w:p w14:paraId="6E9B093B">
            <w:pPr>
              <w:pStyle w:val="13"/>
              <w:keepNext w:val="0"/>
              <w:keepLines w:val="0"/>
              <w:widowControl/>
              <w:suppressLineNumbers w:val="0"/>
              <w:spacing w:before="0" w:beforeAutospacing="1" w:after="0" w:afterAutospacing="1" w:line="400" w:lineRule="atLeast"/>
              <w:ind w:left="0" w:right="0" w:firstLine="0"/>
              <w:jc w:val="center"/>
            </w:pPr>
            <w:r>
              <w:rPr>
                <w:sz w:val="24"/>
                <w:szCs w:val="24"/>
              </w:rPr>
              <w:t>序号</w:t>
            </w:r>
            <w:r>
              <w:t xml:space="preserve"> </w:t>
            </w:r>
          </w:p>
        </w:tc>
        <w:tc>
          <w:tcPr>
            <w:tcW w:w="1310" w:type="dxa"/>
            <w:shd w:val="clear" w:color="auto" w:fill="auto"/>
            <w:vAlign w:val="center"/>
          </w:tcPr>
          <w:p w14:paraId="243144E7">
            <w:pPr>
              <w:pStyle w:val="13"/>
              <w:keepNext w:val="0"/>
              <w:keepLines w:val="0"/>
              <w:widowControl/>
              <w:suppressLineNumbers w:val="0"/>
              <w:spacing w:before="0" w:beforeAutospacing="1" w:after="0" w:afterAutospacing="1" w:line="400" w:lineRule="atLeast"/>
              <w:ind w:left="0" w:right="0" w:firstLine="0"/>
              <w:jc w:val="center"/>
            </w:pPr>
            <w:r>
              <w:rPr>
                <w:sz w:val="24"/>
                <w:szCs w:val="24"/>
              </w:rPr>
              <w:t>名称</w:t>
            </w:r>
            <w:r>
              <w:t xml:space="preserve"> </w:t>
            </w:r>
          </w:p>
        </w:tc>
        <w:tc>
          <w:tcPr>
            <w:tcW w:w="7334" w:type="dxa"/>
            <w:shd w:val="clear" w:color="auto" w:fill="auto"/>
            <w:vAlign w:val="center"/>
          </w:tcPr>
          <w:p w14:paraId="72854C84">
            <w:pPr>
              <w:pStyle w:val="13"/>
              <w:keepNext w:val="0"/>
              <w:keepLines w:val="0"/>
              <w:widowControl/>
              <w:suppressLineNumbers w:val="0"/>
              <w:spacing w:before="0" w:beforeAutospacing="1" w:after="0" w:afterAutospacing="1"/>
              <w:ind w:left="0" w:right="0" w:firstLine="480"/>
              <w:jc w:val="center"/>
            </w:pPr>
            <w:r>
              <w:t xml:space="preserve">内容 </w:t>
            </w:r>
          </w:p>
        </w:tc>
      </w:tr>
      <w:tr w14:paraId="55FF6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blCellSpacing w:w="15" w:type="dxa"/>
        </w:trPr>
        <w:tc>
          <w:tcPr>
            <w:tcW w:w="403" w:type="dxa"/>
            <w:shd w:val="clear" w:color="auto" w:fill="auto"/>
            <w:vAlign w:val="center"/>
          </w:tcPr>
          <w:p w14:paraId="49901069">
            <w:pPr>
              <w:pStyle w:val="13"/>
              <w:keepNext w:val="0"/>
              <w:keepLines w:val="0"/>
              <w:widowControl/>
              <w:suppressLineNumbers w:val="0"/>
              <w:spacing w:before="0" w:beforeAutospacing="1" w:after="0" w:afterAutospacing="1" w:line="400" w:lineRule="atLeast"/>
              <w:ind w:left="0" w:right="0" w:firstLine="0"/>
              <w:jc w:val="center"/>
            </w:pPr>
            <w:r>
              <w:rPr>
                <w:sz w:val="24"/>
                <w:szCs w:val="24"/>
              </w:rPr>
              <w:t>1</w:t>
            </w:r>
            <w:r>
              <w:t xml:space="preserve"> </w:t>
            </w:r>
          </w:p>
        </w:tc>
        <w:tc>
          <w:tcPr>
            <w:tcW w:w="1310" w:type="dxa"/>
            <w:shd w:val="clear" w:color="auto" w:fill="auto"/>
            <w:vAlign w:val="center"/>
          </w:tcPr>
          <w:p w14:paraId="79B905A2">
            <w:pPr>
              <w:pStyle w:val="13"/>
              <w:keepNext w:val="0"/>
              <w:keepLines w:val="0"/>
              <w:widowControl/>
              <w:suppressLineNumbers w:val="0"/>
              <w:spacing w:before="0" w:beforeAutospacing="1" w:after="0" w:afterAutospacing="1" w:line="400" w:lineRule="atLeast"/>
              <w:ind w:left="0" w:right="0" w:firstLine="0"/>
              <w:jc w:val="center"/>
            </w:pPr>
            <w:r>
              <w:rPr>
                <w:sz w:val="24"/>
                <w:szCs w:val="24"/>
              </w:rPr>
              <w:t>采购人</w:t>
            </w:r>
            <w:r>
              <w:t xml:space="preserve"> </w:t>
            </w:r>
          </w:p>
        </w:tc>
        <w:tc>
          <w:tcPr>
            <w:tcW w:w="7334" w:type="dxa"/>
            <w:shd w:val="clear" w:color="auto" w:fill="auto"/>
            <w:vAlign w:val="center"/>
          </w:tcPr>
          <w:p w14:paraId="10CFD669">
            <w:pPr>
              <w:pStyle w:val="13"/>
              <w:keepNext w:val="0"/>
              <w:keepLines w:val="0"/>
              <w:widowControl/>
              <w:suppressLineNumbers w:val="0"/>
              <w:spacing w:before="0" w:beforeAutospacing="1" w:after="0" w:afterAutospacing="1" w:line="240" w:lineRule="auto"/>
              <w:ind w:left="0" w:right="0" w:firstLine="0"/>
            </w:pPr>
            <w:r>
              <w:rPr>
                <w:sz w:val="24"/>
                <w:szCs w:val="24"/>
              </w:rPr>
              <w:t>采购人名称：浙江省医学科技教育发展中心</w:t>
            </w:r>
            <w:r>
              <w:t xml:space="preserve"> </w:t>
            </w:r>
          </w:p>
          <w:p w14:paraId="5ED4BEFD">
            <w:pPr>
              <w:pStyle w:val="13"/>
              <w:keepNext w:val="0"/>
              <w:keepLines w:val="0"/>
              <w:widowControl/>
              <w:suppressLineNumbers w:val="0"/>
              <w:spacing w:before="0" w:beforeAutospacing="1" w:after="0" w:afterAutospacing="1" w:line="240" w:lineRule="auto"/>
              <w:ind w:left="0" w:right="0" w:firstLine="0"/>
              <w:rPr>
                <w:highlight w:val="none"/>
              </w:rPr>
            </w:pPr>
            <w:r>
              <w:rPr>
                <w:sz w:val="24"/>
                <w:szCs w:val="24"/>
              </w:rPr>
              <w:t>联系人：</w:t>
            </w:r>
            <w:r>
              <w:rPr>
                <w:sz w:val="24"/>
                <w:szCs w:val="24"/>
                <w:highlight w:val="none"/>
              </w:rPr>
              <w:t>江老师</w:t>
            </w:r>
            <w:r>
              <w:rPr>
                <w:highlight w:val="none"/>
              </w:rPr>
              <w:t xml:space="preserve"> </w:t>
            </w:r>
          </w:p>
          <w:p w14:paraId="790F5829">
            <w:pPr>
              <w:pStyle w:val="13"/>
              <w:keepNext w:val="0"/>
              <w:keepLines w:val="0"/>
              <w:widowControl/>
              <w:suppressLineNumbers w:val="0"/>
              <w:spacing w:before="0" w:beforeAutospacing="1" w:after="0" w:afterAutospacing="1" w:line="240" w:lineRule="auto"/>
              <w:ind w:left="0" w:right="0" w:firstLine="0"/>
              <w:rPr>
                <w:rFonts w:hint="eastAsia"/>
                <w:sz w:val="24"/>
                <w:szCs w:val="24"/>
                <w:highlight w:val="none"/>
                <w:lang w:val="en-US" w:eastAsia="zh-CN"/>
              </w:rPr>
            </w:pPr>
            <w:r>
              <w:rPr>
                <w:sz w:val="24"/>
                <w:szCs w:val="24"/>
                <w:highlight w:val="none"/>
              </w:rPr>
              <w:t>联系电话：0571-87709161</w:t>
            </w:r>
            <w:r>
              <w:rPr>
                <w:rFonts w:hint="eastAsia"/>
                <w:sz w:val="24"/>
                <w:szCs w:val="24"/>
                <w:highlight w:val="none"/>
                <w:lang w:val="en-US" w:eastAsia="zh-CN"/>
              </w:rPr>
              <w:t xml:space="preserve"> </w:t>
            </w:r>
          </w:p>
          <w:p w14:paraId="7A8406AA">
            <w:pPr>
              <w:pStyle w:val="13"/>
              <w:keepNext w:val="0"/>
              <w:keepLines w:val="0"/>
              <w:widowControl/>
              <w:suppressLineNumbers w:val="0"/>
              <w:spacing w:before="0" w:beforeAutospacing="1" w:after="0" w:afterAutospacing="1" w:line="240" w:lineRule="auto"/>
              <w:ind w:left="0" w:right="0" w:firstLine="0"/>
            </w:pPr>
            <w:r>
              <w:rPr>
                <w:rFonts w:hint="eastAsia"/>
                <w:sz w:val="24"/>
                <w:szCs w:val="24"/>
                <w:highlight w:val="none"/>
                <w:lang w:val="en-US" w:eastAsia="zh-CN"/>
              </w:rPr>
              <w:t>邮箱 1062952092@qq.com</w:t>
            </w:r>
            <w:r>
              <w:t xml:space="preserve"> </w:t>
            </w:r>
            <w:r>
              <w:rPr>
                <w:sz w:val="24"/>
                <w:szCs w:val="24"/>
              </w:rPr>
              <w:t>地址：杭州市上城区河坊街60号</w:t>
            </w:r>
            <w:r>
              <w:t xml:space="preserve"> </w:t>
            </w:r>
          </w:p>
        </w:tc>
      </w:tr>
      <w:tr w14:paraId="250D0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blCellSpacing w:w="15" w:type="dxa"/>
        </w:trPr>
        <w:tc>
          <w:tcPr>
            <w:tcW w:w="403" w:type="dxa"/>
            <w:shd w:val="clear" w:color="auto" w:fill="auto"/>
            <w:vAlign w:val="center"/>
          </w:tcPr>
          <w:p w14:paraId="5BA778CA">
            <w:pPr>
              <w:pStyle w:val="13"/>
              <w:keepNext w:val="0"/>
              <w:keepLines w:val="0"/>
              <w:widowControl/>
              <w:suppressLineNumbers w:val="0"/>
              <w:spacing w:before="0" w:beforeAutospacing="1" w:after="0" w:afterAutospacing="1" w:line="400" w:lineRule="atLeast"/>
              <w:ind w:left="0" w:right="0" w:firstLine="0"/>
              <w:jc w:val="center"/>
            </w:pPr>
            <w:r>
              <w:rPr>
                <w:sz w:val="24"/>
                <w:szCs w:val="24"/>
              </w:rPr>
              <w:t>2</w:t>
            </w:r>
            <w:r>
              <w:t xml:space="preserve"> </w:t>
            </w:r>
          </w:p>
        </w:tc>
        <w:tc>
          <w:tcPr>
            <w:tcW w:w="1310" w:type="dxa"/>
            <w:shd w:val="clear" w:color="auto" w:fill="auto"/>
            <w:vAlign w:val="center"/>
          </w:tcPr>
          <w:p w14:paraId="44D0390E">
            <w:pPr>
              <w:pStyle w:val="13"/>
              <w:keepNext w:val="0"/>
              <w:keepLines w:val="0"/>
              <w:widowControl/>
              <w:suppressLineNumbers w:val="0"/>
              <w:spacing w:before="0" w:beforeAutospacing="1" w:after="0" w:afterAutospacing="1" w:line="400" w:lineRule="atLeast"/>
              <w:ind w:left="0" w:right="0" w:firstLine="0"/>
              <w:jc w:val="center"/>
            </w:pPr>
            <w:r>
              <w:rPr>
                <w:sz w:val="24"/>
                <w:szCs w:val="24"/>
              </w:rPr>
              <w:t>踏勘现场</w:t>
            </w:r>
            <w:r>
              <w:t xml:space="preserve"> </w:t>
            </w:r>
          </w:p>
        </w:tc>
        <w:tc>
          <w:tcPr>
            <w:tcW w:w="7334" w:type="dxa"/>
            <w:shd w:val="clear" w:color="auto" w:fill="auto"/>
            <w:vAlign w:val="center"/>
          </w:tcPr>
          <w:p w14:paraId="6EFF573C">
            <w:pPr>
              <w:pStyle w:val="13"/>
              <w:keepNext w:val="0"/>
              <w:keepLines w:val="0"/>
              <w:widowControl/>
              <w:suppressLineNumbers w:val="0"/>
              <w:spacing w:before="0" w:beforeAutospacing="1" w:after="0" w:afterAutospacing="1" w:line="400" w:lineRule="atLeast"/>
              <w:ind w:left="0" w:right="0" w:firstLine="0"/>
            </w:pPr>
            <w:r>
              <w:rPr>
                <w:sz w:val="24"/>
                <w:szCs w:val="24"/>
              </w:rPr>
              <w:t>不组织，供应商如有需要，经采购人同意后可自行前往，踏勘期间发生的费用或意外导致伤亡等一切责任和损失均由供应商自负。</w:t>
            </w:r>
            <w:r>
              <w:t xml:space="preserve"> </w:t>
            </w:r>
          </w:p>
        </w:tc>
      </w:tr>
      <w:tr w14:paraId="7B396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blCellSpacing w:w="15" w:type="dxa"/>
        </w:trPr>
        <w:tc>
          <w:tcPr>
            <w:tcW w:w="403" w:type="dxa"/>
            <w:shd w:val="clear" w:color="auto" w:fill="auto"/>
            <w:vAlign w:val="center"/>
          </w:tcPr>
          <w:p w14:paraId="48035A6B">
            <w:pPr>
              <w:pStyle w:val="13"/>
              <w:keepNext w:val="0"/>
              <w:keepLines w:val="0"/>
              <w:widowControl/>
              <w:suppressLineNumbers w:val="0"/>
              <w:spacing w:before="0" w:beforeAutospacing="1" w:after="0" w:afterAutospacing="1" w:line="400" w:lineRule="atLeast"/>
              <w:ind w:left="0" w:right="0" w:firstLine="0"/>
              <w:jc w:val="center"/>
            </w:pPr>
            <w:r>
              <w:rPr>
                <w:sz w:val="24"/>
                <w:szCs w:val="24"/>
              </w:rPr>
              <w:t>3</w:t>
            </w:r>
            <w:r>
              <w:t xml:space="preserve"> </w:t>
            </w:r>
          </w:p>
        </w:tc>
        <w:tc>
          <w:tcPr>
            <w:tcW w:w="1310" w:type="dxa"/>
            <w:shd w:val="clear" w:color="auto" w:fill="auto"/>
            <w:vAlign w:val="center"/>
          </w:tcPr>
          <w:p w14:paraId="21526C41">
            <w:pPr>
              <w:pStyle w:val="13"/>
              <w:keepNext w:val="0"/>
              <w:keepLines w:val="0"/>
              <w:widowControl/>
              <w:suppressLineNumbers w:val="0"/>
              <w:spacing w:before="0" w:beforeAutospacing="1" w:after="0" w:afterAutospacing="1" w:line="400" w:lineRule="atLeast"/>
              <w:ind w:left="0" w:right="0" w:firstLine="0"/>
              <w:jc w:val="center"/>
            </w:pPr>
            <w:r>
              <w:rPr>
                <w:sz w:val="24"/>
                <w:szCs w:val="24"/>
              </w:rPr>
              <w:t>答疑会</w:t>
            </w:r>
            <w:r>
              <w:t xml:space="preserve"> </w:t>
            </w:r>
          </w:p>
        </w:tc>
        <w:tc>
          <w:tcPr>
            <w:tcW w:w="7334" w:type="dxa"/>
            <w:shd w:val="clear" w:color="auto" w:fill="auto"/>
            <w:vAlign w:val="center"/>
          </w:tcPr>
          <w:p w14:paraId="6FCC10E9">
            <w:pPr>
              <w:pStyle w:val="13"/>
              <w:keepNext w:val="0"/>
              <w:keepLines w:val="0"/>
              <w:widowControl/>
              <w:suppressLineNumbers w:val="0"/>
              <w:spacing w:before="0" w:beforeAutospacing="1" w:after="0" w:afterAutospacing="1" w:line="400" w:lineRule="atLeast"/>
              <w:ind w:left="0" w:right="0" w:firstLine="0"/>
            </w:pPr>
            <w:r>
              <w:rPr>
                <w:sz w:val="24"/>
                <w:szCs w:val="24"/>
              </w:rPr>
              <w:t>不召开。</w:t>
            </w:r>
            <w:r>
              <w:t xml:space="preserve"> </w:t>
            </w:r>
          </w:p>
        </w:tc>
      </w:tr>
      <w:tr w14:paraId="174FD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blCellSpacing w:w="15" w:type="dxa"/>
        </w:trPr>
        <w:tc>
          <w:tcPr>
            <w:tcW w:w="403" w:type="dxa"/>
            <w:shd w:val="clear" w:color="auto" w:fill="auto"/>
            <w:vAlign w:val="center"/>
          </w:tcPr>
          <w:p w14:paraId="106A6BF5">
            <w:pPr>
              <w:pStyle w:val="13"/>
              <w:keepNext w:val="0"/>
              <w:keepLines w:val="0"/>
              <w:widowControl/>
              <w:suppressLineNumbers w:val="0"/>
              <w:spacing w:before="0" w:beforeAutospacing="1" w:after="0" w:afterAutospacing="1" w:line="400" w:lineRule="atLeast"/>
              <w:ind w:left="0" w:right="0" w:firstLine="0"/>
              <w:jc w:val="center"/>
            </w:pPr>
            <w:r>
              <w:rPr>
                <w:sz w:val="24"/>
                <w:szCs w:val="24"/>
              </w:rPr>
              <w:t>4</w:t>
            </w:r>
            <w:r>
              <w:t xml:space="preserve"> </w:t>
            </w:r>
          </w:p>
        </w:tc>
        <w:tc>
          <w:tcPr>
            <w:tcW w:w="1310" w:type="dxa"/>
            <w:shd w:val="clear" w:color="auto" w:fill="auto"/>
            <w:vAlign w:val="center"/>
          </w:tcPr>
          <w:p w14:paraId="4C6BC4C6">
            <w:pPr>
              <w:pStyle w:val="13"/>
              <w:keepNext w:val="0"/>
              <w:keepLines w:val="0"/>
              <w:widowControl/>
              <w:suppressLineNumbers w:val="0"/>
              <w:spacing w:before="0" w:beforeAutospacing="1" w:after="0" w:afterAutospacing="1" w:line="400" w:lineRule="atLeast"/>
              <w:ind w:left="0" w:right="0" w:firstLine="0"/>
              <w:jc w:val="center"/>
            </w:pPr>
            <w:r>
              <w:rPr>
                <w:sz w:val="24"/>
                <w:szCs w:val="24"/>
              </w:rPr>
              <w:t>分包</w:t>
            </w:r>
            <w:r>
              <w:t xml:space="preserve"> </w:t>
            </w:r>
          </w:p>
        </w:tc>
        <w:tc>
          <w:tcPr>
            <w:tcW w:w="7334" w:type="dxa"/>
            <w:shd w:val="clear" w:color="auto" w:fill="auto"/>
            <w:vAlign w:val="center"/>
          </w:tcPr>
          <w:p w14:paraId="175A587D">
            <w:pPr>
              <w:pStyle w:val="13"/>
              <w:keepNext w:val="0"/>
              <w:keepLines w:val="0"/>
              <w:widowControl/>
              <w:suppressLineNumbers w:val="0"/>
              <w:spacing w:before="0" w:beforeAutospacing="1" w:after="0" w:afterAutospacing="1" w:line="400" w:lineRule="atLeast"/>
              <w:ind w:left="0" w:right="0" w:firstLine="0"/>
            </w:pPr>
            <w:r>
              <w:rPr>
                <w:sz w:val="24"/>
                <w:szCs w:val="24"/>
              </w:rPr>
              <w:t>不允许。</w:t>
            </w:r>
            <w:r>
              <w:t xml:space="preserve"> </w:t>
            </w:r>
          </w:p>
        </w:tc>
      </w:tr>
      <w:tr w14:paraId="66ACD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blCellSpacing w:w="15" w:type="dxa"/>
        </w:trPr>
        <w:tc>
          <w:tcPr>
            <w:tcW w:w="403" w:type="dxa"/>
            <w:shd w:val="clear" w:color="auto" w:fill="auto"/>
            <w:vAlign w:val="center"/>
          </w:tcPr>
          <w:p w14:paraId="6F5AD47A">
            <w:pPr>
              <w:pStyle w:val="13"/>
              <w:keepNext w:val="0"/>
              <w:keepLines w:val="0"/>
              <w:widowControl/>
              <w:suppressLineNumbers w:val="0"/>
              <w:spacing w:before="0" w:beforeAutospacing="1" w:after="0" w:afterAutospacing="1" w:line="400" w:lineRule="atLeast"/>
              <w:ind w:left="0" w:right="0" w:firstLine="0"/>
              <w:jc w:val="center"/>
            </w:pPr>
            <w:r>
              <w:rPr>
                <w:sz w:val="24"/>
                <w:szCs w:val="24"/>
              </w:rPr>
              <w:t>5</w:t>
            </w:r>
            <w:r>
              <w:t xml:space="preserve"> </w:t>
            </w:r>
          </w:p>
        </w:tc>
        <w:tc>
          <w:tcPr>
            <w:tcW w:w="1310" w:type="dxa"/>
            <w:shd w:val="clear" w:color="auto" w:fill="auto"/>
            <w:vAlign w:val="center"/>
          </w:tcPr>
          <w:p w14:paraId="28A350E9">
            <w:pPr>
              <w:pStyle w:val="13"/>
              <w:keepNext w:val="0"/>
              <w:keepLines w:val="0"/>
              <w:widowControl/>
              <w:suppressLineNumbers w:val="0"/>
              <w:spacing w:before="0" w:beforeAutospacing="1" w:after="0" w:afterAutospacing="1" w:line="400" w:lineRule="atLeast"/>
              <w:ind w:left="0" w:right="0" w:firstLine="0"/>
              <w:jc w:val="center"/>
            </w:pPr>
            <w:r>
              <w:rPr>
                <w:sz w:val="24"/>
                <w:szCs w:val="24"/>
              </w:rPr>
              <w:t>签字或盖章要求</w:t>
            </w:r>
            <w:r>
              <w:t xml:space="preserve"> </w:t>
            </w:r>
          </w:p>
        </w:tc>
        <w:tc>
          <w:tcPr>
            <w:tcW w:w="7334" w:type="dxa"/>
            <w:shd w:val="clear" w:color="auto" w:fill="auto"/>
            <w:vAlign w:val="center"/>
          </w:tcPr>
          <w:p w14:paraId="407EE20A">
            <w:pPr>
              <w:pStyle w:val="13"/>
              <w:keepNext w:val="0"/>
              <w:keepLines w:val="0"/>
              <w:widowControl/>
              <w:suppressLineNumbers w:val="0"/>
              <w:spacing w:before="0" w:beforeAutospacing="1" w:after="0" w:afterAutospacing="1" w:line="400" w:lineRule="atLeast"/>
              <w:ind w:left="0" w:right="0" w:firstLine="0"/>
            </w:pPr>
            <w:r>
              <w:rPr>
                <w:sz w:val="24"/>
                <w:szCs w:val="24"/>
              </w:rPr>
              <w:t>磋商响应文件按“磋商响应文件格式”中提供的格式签署、盖章。</w:t>
            </w:r>
            <w:r>
              <w:t xml:space="preserve"> </w:t>
            </w:r>
          </w:p>
        </w:tc>
      </w:tr>
      <w:tr w14:paraId="2B15C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blCellSpacing w:w="15" w:type="dxa"/>
        </w:trPr>
        <w:tc>
          <w:tcPr>
            <w:tcW w:w="403" w:type="dxa"/>
            <w:shd w:val="clear" w:color="auto" w:fill="auto"/>
            <w:vAlign w:val="center"/>
          </w:tcPr>
          <w:p w14:paraId="00EC76E6">
            <w:pPr>
              <w:pStyle w:val="13"/>
              <w:keepNext w:val="0"/>
              <w:keepLines w:val="0"/>
              <w:widowControl/>
              <w:suppressLineNumbers w:val="0"/>
              <w:spacing w:before="0" w:beforeAutospacing="1" w:after="0" w:afterAutospacing="1" w:line="400" w:lineRule="atLeast"/>
              <w:ind w:left="0" w:right="0" w:firstLine="0"/>
              <w:jc w:val="center"/>
            </w:pPr>
            <w:r>
              <w:rPr>
                <w:sz w:val="24"/>
                <w:szCs w:val="24"/>
              </w:rPr>
              <w:t>6</w:t>
            </w:r>
            <w:r>
              <w:t xml:space="preserve"> </w:t>
            </w:r>
          </w:p>
        </w:tc>
        <w:tc>
          <w:tcPr>
            <w:tcW w:w="1310" w:type="dxa"/>
            <w:shd w:val="clear" w:color="auto" w:fill="auto"/>
            <w:vAlign w:val="center"/>
          </w:tcPr>
          <w:p w14:paraId="2DEA80C9">
            <w:pPr>
              <w:pStyle w:val="13"/>
              <w:keepNext w:val="0"/>
              <w:keepLines w:val="0"/>
              <w:widowControl/>
              <w:suppressLineNumbers w:val="0"/>
              <w:spacing w:before="0" w:beforeAutospacing="1" w:after="0" w:afterAutospacing="1" w:line="400" w:lineRule="atLeast"/>
              <w:ind w:left="0" w:right="0" w:firstLine="0"/>
              <w:jc w:val="center"/>
            </w:pPr>
            <w:r>
              <w:rPr>
                <w:sz w:val="24"/>
                <w:szCs w:val="24"/>
              </w:rPr>
              <w:t>磋商响应文件份数</w:t>
            </w:r>
            <w:r>
              <w:t xml:space="preserve"> </w:t>
            </w:r>
          </w:p>
        </w:tc>
        <w:tc>
          <w:tcPr>
            <w:tcW w:w="7334" w:type="dxa"/>
            <w:shd w:val="clear" w:color="auto" w:fill="auto"/>
            <w:vAlign w:val="center"/>
          </w:tcPr>
          <w:p w14:paraId="2DD0A994">
            <w:pPr>
              <w:pStyle w:val="13"/>
              <w:keepNext w:val="0"/>
              <w:keepLines w:val="0"/>
              <w:widowControl/>
              <w:suppressLineNumbers w:val="0"/>
              <w:spacing w:before="0" w:beforeAutospacing="1" w:after="0" w:afterAutospacing="1" w:line="400" w:lineRule="atLeast"/>
              <w:ind w:left="0" w:right="0" w:firstLine="0"/>
            </w:pPr>
            <w:r>
              <w:rPr>
                <w:b/>
                <w:bCs/>
                <w:sz w:val="24"/>
                <w:szCs w:val="24"/>
              </w:rPr>
              <w:t>磋商响应文件由资格证明文件、商务技术文件和磋商报价文件三部分组成。提供一式三份，正本各一份，副本各二份。</w:t>
            </w:r>
            <w:r>
              <w:t xml:space="preserve"> </w:t>
            </w:r>
          </w:p>
        </w:tc>
      </w:tr>
      <w:tr w14:paraId="68CE0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blCellSpacing w:w="15" w:type="dxa"/>
        </w:trPr>
        <w:tc>
          <w:tcPr>
            <w:tcW w:w="403" w:type="dxa"/>
            <w:shd w:val="clear" w:color="auto" w:fill="auto"/>
            <w:vAlign w:val="center"/>
          </w:tcPr>
          <w:p w14:paraId="39BFC2FE">
            <w:pPr>
              <w:pStyle w:val="13"/>
              <w:keepNext w:val="0"/>
              <w:keepLines w:val="0"/>
              <w:widowControl/>
              <w:suppressLineNumbers w:val="0"/>
              <w:spacing w:before="0" w:beforeAutospacing="1" w:after="0" w:afterAutospacing="1" w:line="400" w:lineRule="atLeast"/>
              <w:ind w:left="0" w:right="0" w:firstLine="0"/>
              <w:jc w:val="center"/>
            </w:pPr>
            <w:r>
              <w:rPr>
                <w:sz w:val="24"/>
                <w:szCs w:val="24"/>
              </w:rPr>
              <w:t>7</w:t>
            </w:r>
            <w:r>
              <w:t xml:space="preserve"> </w:t>
            </w:r>
          </w:p>
        </w:tc>
        <w:tc>
          <w:tcPr>
            <w:tcW w:w="1310" w:type="dxa"/>
            <w:shd w:val="clear" w:color="auto" w:fill="auto"/>
            <w:vAlign w:val="center"/>
          </w:tcPr>
          <w:p w14:paraId="2F57CBB2">
            <w:pPr>
              <w:pStyle w:val="13"/>
              <w:keepNext w:val="0"/>
              <w:keepLines w:val="0"/>
              <w:widowControl/>
              <w:suppressLineNumbers w:val="0"/>
              <w:spacing w:before="0" w:beforeAutospacing="1" w:after="0" w:afterAutospacing="1" w:line="400" w:lineRule="atLeast"/>
              <w:ind w:left="0" w:right="0" w:firstLine="0"/>
              <w:jc w:val="center"/>
            </w:pPr>
            <w:r>
              <w:rPr>
                <w:sz w:val="24"/>
                <w:szCs w:val="24"/>
              </w:rPr>
              <w:t>磋商响应文件装订要求</w:t>
            </w:r>
            <w:r>
              <w:t xml:space="preserve"> </w:t>
            </w:r>
          </w:p>
        </w:tc>
        <w:tc>
          <w:tcPr>
            <w:tcW w:w="7334" w:type="dxa"/>
            <w:shd w:val="clear" w:color="auto" w:fill="auto"/>
            <w:vAlign w:val="center"/>
          </w:tcPr>
          <w:p w14:paraId="5A614914">
            <w:pPr>
              <w:pStyle w:val="13"/>
              <w:keepNext w:val="0"/>
              <w:keepLines w:val="0"/>
              <w:widowControl/>
              <w:suppressLineNumbers w:val="0"/>
              <w:spacing w:before="0" w:beforeAutospacing="1" w:after="0" w:afterAutospacing="1" w:line="400" w:lineRule="atLeast"/>
              <w:ind w:left="0" w:right="0" w:firstLine="0"/>
            </w:pPr>
            <w:r>
              <w:rPr>
                <w:b/>
                <w:bCs/>
                <w:sz w:val="24"/>
                <w:szCs w:val="24"/>
              </w:rPr>
              <w:t>响应文件正本与副本分别装订成册。</w:t>
            </w:r>
            <w:r>
              <w:t xml:space="preserve"> </w:t>
            </w:r>
          </w:p>
        </w:tc>
      </w:tr>
      <w:tr w14:paraId="2D1F1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blCellSpacing w:w="15" w:type="dxa"/>
        </w:trPr>
        <w:tc>
          <w:tcPr>
            <w:tcW w:w="403" w:type="dxa"/>
            <w:shd w:val="clear" w:color="auto" w:fill="auto"/>
            <w:vAlign w:val="center"/>
          </w:tcPr>
          <w:p w14:paraId="46947BB7">
            <w:pPr>
              <w:pStyle w:val="13"/>
              <w:keepNext w:val="0"/>
              <w:keepLines w:val="0"/>
              <w:widowControl/>
              <w:suppressLineNumbers w:val="0"/>
              <w:spacing w:before="0" w:beforeAutospacing="1" w:after="0" w:afterAutospacing="1" w:line="400" w:lineRule="atLeast"/>
              <w:ind w:left="0" w:right="0" w:firstLine="0"/>
              <w:jc w:val="center"/>
            </w:pPr>
            <w:r>
              <w:rPr>
                <w:sz w:val="24"/>
                <w:szCs w:val="24"/>
              </w:rPr>
              <w:t>8</w:t>
            </w:r>
            <w:r>
              <w:t xml:space="preserve"> </w:t>
            </w:r>
          </w:p>
        </w:tc>
        <w:tc>
          <w:tcPr>
            <w:tcW w:w="1310" w:type="dxa"/>
            <w:shd w:val="clear" w:color="auto" w:fill="auto"/>
            <w:vAlign w:val="center"/>
          </w:tcPr>
          <w:p w14:paraId="27B3409A">
            <w:pPr>
              <w:pStyle w:val="13"/>
              <w:keepNext w:val="0"/>
              <w:keepLines w:val="0"/>
              <w:widowControl/>
              <w:suppressLineNumbers w:val="0"/>
              <w:spacing w:before="0" w:beforeAutospacing="1" w:after="0" w:afterAutospacing="1" w:line="400" w:lineRule="atLeast"/>
              <w:ind w:left="0" w:right="0" w:firstLine="0"/>
              <w:jc w:val="center"/>
            </w:pPr>
            <w:r>
              <w:rPr>
                <w:sz w:val="24"/>
                <w:szCs w:val="24"/>
              </w:rPr>
              <w:t>磋商保证金</w:t>
            </w:r>
            <w:r>
              <w:t xml:space="preserve"> </w:t>
            </w:r>
          </w:p>
        </w:tc>
        <w:tc>
          <w:tcPr>
            <w:tcW w:w="7334" w:type="dxa"/>
            <w:shd w:val="clear" w:color="auto" w:fill="auto"/>
            <w:vAlign w:val="center"/>
          </w:tcPr>
          <w:p w14:paraId="480F5199">
            <w:pPr>
              <w:pStyle w:val="13"/>
              <w:keepNext w:val="0"/>
              <w:keepLines w:val="0"/>
              <w:widowControl/>
              <w:suppressLineNumbers w:val="0"/>
              <w:spacing w:before="0" w:beforeAutospacing="1" w:after="0" w:afterAutospacing="1" w:line="400" w:lineRule="atLeast"/>
              <w:ind w:left="0" w:right="0" w:firstLine="0"/>
            </w:pPr>
            <w:r>
              <w:rPr>
                <w:sz w:val="24"/>
                <w:szCs w:val="24"/>
              </w:rPr>
              <w:t>无。</w:t>
            </w:r>
            <w:r>
              <w:t xml:space="preserve"> </w:t>
            </w:r>
          </w:p>
        </w:tc>
      </w:tr>
      <w:tr w14:paraId="256ED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blCellSpacing w:w="15" w:type="dxa"/>
        </w:trPr>
        <w:tc>
          <w:tcPr>
            <w:tcW w:w="403" w:type="dxa"/>
            <w:shd w:val="clear" w:color="auto" w:fill="auto"/>
            <w:vAlign w:val="center"/>
          </w:tcPr>
          <w:p w14:paraId="3F408798">
            <w:pPr>
              <w:pStyle w:val="13"/>
              <w:keepNext w:val="0"/>
              <w:keepLines w:val="0"/>
              <w:widowControl/>
              <w:suppressLineNumbers w:val="0"/>
              <w:spacing w:before="0" w:beforeAutospacing="1" w:after="0" w:afterAutospacing="1" w:line="400" w:lineRule="atLeast"/>
              <w:ind w:left="0" w:right="0" w:firstLine="0"/>
              <w:jc w:val="center"/>
            </w:pPr>
            <w:r>
              <w:rPr>
                <w:sz w:val="24"/>
                <w:szCs w:val="24"/>
              </w:rPr>
              <w:t>9</w:t>
            </w:r>
            <w:r>
              <w:t xml:space="preserve"> </w:t>
            </w:r>
          </w:p>
        </w:tc>
        <w:tc>
          <w:tcPr>
            <w:tcW w:w="1310" w:type="dxa"/>
            <w:shd w:val="clear" w:color="auto" w:fill="auto"/>
            <w:vAlign w:val="center"/>
          </w:tcPr>
          <w:p w14:paraId="1AEBEF4D">
            <w:pPr>
              <w:pStyle w:val="13"/>
              <w:keepNext w:val="0"/>
              <w:keepLines w:val="0"/>
              <w:widowControl/>
              <w:suppressLineNumbers w:val="0"/>
              <w:spacing w:before="0" w:beforeAutospacing="1" w:after="0" w:afterAutospacing="1" w:line="400" w:lineRule="atLeast"/>
              <w:ind w:left="0" w:right="0" w:firstLine="0"/>
              <w:jc w:val="center"/>
            </w:pPr>
            <w:r>
              <w:rPr>
                <w:sz w:val="24"/>
                <w:szCs w:val="24"/>
              </w:rPr>
              <w:t>磋商响应文件有效期</w:t>
            </w:r>
            <w:r>
              <w:t xml:space="preserve"> </w:t>
            </w:r>
          </w:p>
        </w:tc>
        <w:tc>
          <w:tcPr>
            <w:tcW w:w="7334" w:type="dxa"/>
            <w:shd w:val="clear" w:color="auto" w:fill="auto"/>
            <w:vAlign w:val="center"/>
          </w:tcPr>
          <w:p w14:paraId="10DEF5E7">
            <w:pPr>
              <w:pStyle w:val="13"/>
              <w:keepNext w:val="0"/>
              <w:keepLines w:val="0"/>
              <w:widowControl/>
              <w:suppressLineNumbers w:val="0"/>
              <w:spacing w:before="0" w:beforeAutospacing="1" w:after="0" w:afterAutospacing="1" w:line="400" w:lineRule="atLeast"/>
              <w:ind w:left="0" w:right="0"/>
            </w:pPr>
            <w:r>
              <w:rPr>
                <w:sz w:val="24"/>
                <w:szCs w:val="24"/>
              </w:rPr>
              <w:t>自磋商响应截止时间起90天内。</w:t>
            </w:r>
            <w:r>
              <w:t xml:space="preserve"> </w:t>
            </w:r>
          </w:p>
        </w:tc>
      </w:tr>
      <w:tr w14:paraId="11622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blCellSpacing w:w="15" w:type="dxa"/>
        </w:trPr>
        <w:tc>
          <w:tcPr>
            <w:tcW w:w="403" w:type="dxa"/>
            <w:shd w:val="clear" w:color="auto" w:fill="auto"/>
            <w:vAlign w:val="center"/>
          </w:tcPr>
          <w:p w14:paraId="1141A46A">
            <w:pPr>
              <w:pStyle w:val="13"/>
              <w:keepNext w:val="0"/>
              <w:keepLines w:val="0"/>
              <w:widowControl/>
              <w:suppressLineNumbers w:val="0"/>
              <w:spacing w:before="0" w:beforeAutospacing="1" w:after="0" w:afterAutospacing="1" w:line="400" w:lineRule="atLeast"/>
              <w:ind w:left="0" w:right="0" w:firstLine="0"/>
              <w:jc w:val="center"/>
            </w:pPr>
            <w:r>
              <w:rPr>
                <w:sz w:val="24"/>
                <w:szCs w:val="24"/>
              </w:rPr>
              <w:t>10</w:t>
            </w:r>
            <w:r>
              <w:t xml:space="preserve"> </w:t>
            </w:r>
          </w:p>
        </w:tc>
        <w:tc>
          <w:tcPr>
            <w:tcW w:w="1310" w:type="dxa"/>
            <w:shd w:val="clear" w:color="auto" w:fill="auto"/>
            <w:vAlign w:val="center"/>
          </w:tcPr>
          <w:p w14:paraId="6F01967C">
            <w:pPr>
              <w:pStyle w:val="13"/>
              <w:keepNext w:val="0"/>
              <w:keepLines w:val="0"/>
              <w:widowControl/>
              <w:suppressLineNumbers w:val="0"/>
              <w:spacing w:before="0" w:beforeAutospacing="1" w:after="0" w:afterAutospacing="1" w:line="400" w:lineRule="atLeast"/>
              <w:ind w:left="0" w:right="0" w:firstLine="0"/>
              <w:jc w:val="center"/>
            </w:pPr>
            <w:r>
              <w:rPr>
                <w:sz w:val="24"/>
                <w:szCs w:val="24"/>
              </w:rPr>
              <w:t>磋商响应文件密封要求</w:t>
            </w:r>
            <w:r>
              <w:t xml:space="preserve"> </w:t>
            </w:r>
          </w:p>
        </w:tc>
        <w:tc>
          <w:tcPr>
            <w:tcW w:w="7334" w:type="dxa"/>
            <w:shd w:val="clear" w:color="auto" w:fill="auto"/>
            <w:vAlign w:val="center"/>
          </w:tcPr>
          <w:p w14:paraId="2CCCCCA9">
            <w:pPr>
              <w:pStyle w:val="13"/>
              <w:keepNext w:val="0"/>
              <w:keepLines w:val="0"/>
              <w:widowControl/>
              <w:suppressLineNumbers w:val="0"/>
              <w:spacing w:before="0" w:beforeAutospacing="1" w:after="0" w:afterAutospacing="1" w:line="400" w:lineRule="atLeast"/>
              <w:ind w:left="0" w:right="0" w:firstLine="0"/>
            </w:pPr>
            <w:r>
              <w:rPr>
                <w:sz w:val="24"/>
                <w:szCs w:val="24"/>
              </w:rPr>
              <w:t>所有投标文件必须包装密封，电子版投标文件密封在报价文件中。</w:t>
            </w:r>
            <w:r>
              <w:t xml:space="preserve"> </w:t>
            </w:r>
          </w:p>
        </w:tc>
      </w:tr>
      <w:tr w14:paraId="50EA6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blCellSpacing w:w="15" w:type="dxa"/>
        </w:trPr>
        <w:tc>
          <w:tcPr>
            <w:tcW w:w="403" w:type="dxa"/>
            <w:shd w:val="clear" w:color="auto" w:fill="auto"/>
            <w:vAlign w:val="center"/>
          </w:tcPr>
          <w:p w14:paraId="5D262DF9">
            <w:pPr>
              <w:pStyle w:val="13"/>
              <w:keepNext w:val="0"/>
              <w:keepLines w:val="0"/>
              <w:widowControl/>
              <w:suppressLineNumbers w:val="0"/>
              <w:spacing w:before="0" w:beforeAutospacing="1" w:after="0" w:afterAutospacing="1" w:line="400" w:lineRule="atLeast"/>
              <w:ind w:left="0" w:right="0" w:firstLine="0"/>
              <w:jc w:val="center"/>
            </w:pPr>
            <w:r>
              <w:rPr>
                <w:sz w:val="24"/>
                <w:szCs w:val="24"/>
              </w:rPr>
              <w:t>11</w:t>
            </w:r>
            <w:r>
              <w:t xml:space="preserve"> </w:t>
            </w:r>
          </w:p>
        </w:tc>
        <w:tc>
          <w:tcPr>
            <w:tcW w:w="1310" w:type="dxa"/>
            <w:shd w:val="clear" w:color="auto" w:fill="auto"/>
            <w:vAlign w:val="center"/>
          </w:tcPr>
          <w:p w14:paraId="1C379E48">
            <w:pPr>
              <w:pStyle w:val="13"/>
              <w:keepNext w:val="0"/>
              <w:keepLines w:val="0"/>
              <w:widowControl/>
              <w:suppressLineNumbers w:val="0"/>
              <w:spacing w:before="0" w:beforeAutospacing="1" w:after="0" w:afterAutospacing="1" w:line="400" w:lineRule="atLeast"/>
              <w:ind w:left="0" w:right="0" w:firstLine="0"/>
              <w:jc w:val="center"/>
            </w:pPr>
            <w:r>
              <w:rPr>
                <w:sz w:val="24"/>
                <w:szCs w:val="24"/>
              </w:rPr>
              <w:t>磋商响应截止时间</w:t>
            </w:r>
            <w:r>
              <w:t xml:space="preserve"> </w:t>
            </w:r>
          </w:p>
        </w:tc>
        <w:tc>
          <w:tcPr>
            <w:tcW w:w="7334" w:type="dxa"/>
            <w:shd w:val="clear" w:color="auto" w:fill="auto"/>
            <w:vAlign w:val="center"/>
          </w:tcPr>
          <w:p w14:paraId="1906A797">
            <w:pPr>
              <w:pStyle w:val="13"/>
              <w:keepNext w:val="0"/>
              <w:keepLines w:val="0"/>
              <w:widowControl/>
              <w:suppressLineNumbers w:val="0"/>
              <w:spacing w:before="0" w:beforeAutospacing="1" w:after="0" w:afterAutospacing="1" w:line="400" w:lineRule="atLeast"/>
              <w:ind w:left="0" w:right="0" w:firstLine="0"/>
            </w:pPr>
            <w:r>
              <w:rPr>
                <w:sz w:val="24"/>
                <w:szCs w:val="24"/>
              </w:rPr>
              <w:t>按“竞争性磋商采购公告”规定。</w:t>
            </w:r>
            <w:r>
              <w:t xml:space="preserve"> </w:t>
            </w:r>
          </w:p>
        </w:tc>
      </w:tr>
      <w:tr w14:paraId="24F10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blCellSpacing w:w="15" w:type="dxa"/>
        </w:trPr>
        <w:tc>
          <w:tcPr>
            <w:tcW w:w="403" w:type="dxa"/>
            <w:shd w:val="clear" w:color="auto" w:fill="auto"/>
            <w:vAlign w:val="center"/>
          </w:tcPr>
          <w:p w14:paraId="3DFD1102">
            <w:pPr>
              <w:pStyle w:val="13"/>
              <w:keepNext w:val="0"/>
              <w:keepLines w:val="0"/>
              <w:widowControl/>
              <w:suppressLineNumbers w:val="0"/>
              <w:spacing w:before="0" w:beforeAutospacing="1" w:after="0" w:afterAutospacing="1" w:line="400" w:lineRule="atLeast"/>
              <w:ind w:left="0" w:right="0" w:firstLine="0"/>
              <w:jc w:val="center"/>
            </w:pPr>
            <w:r>
              <w:rPr>
                <w:sz w:val="24"/>
                <w:szCs w:val="24"/>
              </w:rPr>
              <w:t>12</w:t>
            </w:r>
            <w:r>
              <w:t xml:space="preserve"> </w:t>
            </w:r>
          </w:p>
        </w:tc>
        <w:tc>
          <w:tcPr>
            <w:tcW w:w="1310" w:type="dxa"/>
            <w:shd w:val="clear" w:color="auto" w:fill="auto"/>
            <w:vAlign w:val="center"/>
          </w:tcPr>
          <w:p w14:paraId="1988DEDE">
            <w:pPr>
              <w:pStyle w:val="13"/>
              <w:keepNext w:val="0"/>
              <w:keepLines w:val="0"/>
              <w:widowControl/>
              <w:suppressLineNumbers w:val="0"/>
              <w:spacing w:before="0" w:beforeAutospacing="1" w:after="0" w:afterAutospacing="1" w:line="400" w:lineRule="atLeast"/>
              <w:ind w:left="0" w:right="0" w:firstLine="0"/>
              <w:jc w:val="center"/>
            </w:pPr>
            <w:r>
              <w:rPr>
                <w:sz w:val="24"/>
                <w:szCs w:val="24"/>
              </w:rPr>
              <w:t>磋商响应文件提交地点</w:t>
            </w:r>
            <w:r>
              <w:t xml:space="preserve"> </w:t>
            </w:r>
          </w:p>
        </w:tc>
        <w:tc>
          <w:tcPr>
            <w:tcW w:w="7334" w:type="dxa"/>
            <w:shd w:val="clear" w:color="auto" w:fill="auto"/>
            <w:vAlign w:val="center"/>
          </w:tcPr>
          <w:p w14:paraId="043E9FBC">
            <w:pPr>
              <w:pStyle w:val="13"/>
              <w:keepNext w:val="0"/>
              <w:keepLines w:val="0"/>
              <w:widowControl/>
              <w:suppressLineNumbers w:val="0"/>
              <w:spacing w:before="0" w:beforeAutospacing="1" w:after="0" w:afterAutospacing="1" w:line="400" w:lineRule="atLeast"/>
              <w:ind w:left="0" w:right="0" w:firstLine="0"/>
            </w:pPr>
            <w:r>
              <w:rPr>
                <w:sz w:val="24"/>
                <w:szCs w:val="24"/>
              </w:rPr>
              <w:t>按“竞争性磋商采购公告”规定。</w:t>
            </w:r>
            <w:r>
              <w:t xml:space="preserve"> </w:t>
            </w:r>
          </w:p>
        </w:tc>
      </w:tr>
      <w:tr w14:paraId="24498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454" w:hRule="atLeast"/>
          <w:tblCellSpacing w:w="15" w:type="dxa"/>
        </w:trPr>
        <w:tc>
          <w:tcPr>
            <w:tcW w:w="403" w:type="dxa"/>
            <w:shd w:val="clear" w:color="auto" w:fill="auto"/>
            <w:vAlign w:val="center"/>
          </w:tcPr>
          <w:p w14:paraId="6E6DF959">
            <w:pPr>
              <w:pStyle w:val="13"/>
              <w:keepNext w:val="0"/>
              <w:keepLines w:val="0"/>
              <w:widowControl/>
              <w:suppressLineNumbers w:val="0"/>
              <w:spacing w:before="0" w:beforeAutospacing="1" w:after="0" w:afterAutospacing="1" w:line="400" w:lineRule="atLeast"/>
              <w:ind w:left="0" w:right="0" w:firstLine="0"/>
              <w:jc w:val="center"/>
            </w:pPr>
            <w:r>
              <w:rPr>
                <w:sz w:val="24"/>
                <w:szCs w:val="24"/>
              </w:rPr>
              <w:t>13</w:t>
            </w:r>
            <w:r>
              <w:t xml:space="preserve"> </w:t>
            </w:r>
          </w:p>
        </w:tc>
        <w:tc>
          <w:tcPr>
            <w:tcW w:w="1310" w:type="dxa"/>
            <w:shd w:val="clear" w:color="auto" w:fill="auto"/>
            <w:vAlign w:val="center"/>
          </w:tcPr>
          <w:p w14:paraId="3C50E73D">
            <w:pPr>
              <w:pStyle w:val="13"/>
              <w:keepNext w:val="0"/>
              <w:keepLines w:val="0"/>
              <w:widowControl/>
              <w:suppressLineNumbers w:val="0"/>
              <w:spacing w:before="0" w:beforeAutospacing="1" w:after="0" w:afterAutospacing="1" w:line="400" w:lineRule="atLeast"/>
              <w:ind w:left="0" w:right="0" w:firstLine="0"/>
              <w:jc w:val="center"/>
            </w:pPr>
            <w:r>
              <w:rPr>
                <w:sz w:val="24"/>
                <w:szCs w:val="24"/>
              </w:rPr>
              <w:t>磋商时间和地点</w:t>
            </w:r>
            <w:r>
              <w:t xml:space="preserve"> </w:t>
            </w:r>
          </w:p>
        </w:tc>
        <w:tc>
          <w:tcPr>
            <w:tcW w:w="7334" w:type="dxa"/>
            <w:shd w:val="clear" w:color="auto" w:fill="auto"/>
            <w:vAlign w:val="center"/>
          </w:tcPr>
          <w:p w14:paraId="4F39EBBC">
            <w:pPr>
              <w:pStyle w:val="13"/>
              <w:keepNext w:val="0"/>
              <w:keepLines w:val="0"/>
              <w:widowControl/>
              <w:suppressLineNumbers w:val="0"/>
              <w:spacing w:before="0" w:beforeAutospacing="1" w:after="0" w:afterAutospacing="1" w:line="400" w:lineRule="atLeast"/>
              <w:ind w:left="0" w:right="0" w:firstLine="0"/>
            </w:pPr>
            <w:r>
              <w:rPr>
                <w:sz w:val="24"/>
                <w:szCs w:val="24"/>
              </w:rPr>
              <w:t>按“竞争性磋商采购公告”规定。</w:t>
            </w:r>
            <w:r>
              <w:t xml:space="preserve"> </w:t>
            </w:r>
          </w:p>
        </w:tc>
      </w:tr>
    </w:tbl>
    <w:p w14:paraId="16B3C3FE">
      <w:pPr>
        <w:pStyle w:val="2"/>
        <w:bidi w:val="0"/>
        <w:jc w:val="center"/>
        <w:rPr>
          <w:sz w:val="32"/>
          <w:szCs w:val="32"/>
        </w:rPr>
      </w:pPr>
      <w:r>
        <w:rPr>
          <w:sz w:val="32"/>
          <w:szCs w:val="32"/>
        </w:rPr>
        <w:t>第三章 磋商须知</w:t>
      </w:r>
    </w:p>
    <w:p w14:paraId="38CEF74F">
      <w:pPr>
        <w:pStyle w:val="13"/>
        <w:keepNext w:val="0"/>
        <w:keepLines w:val="0"/>
        <w:widowControl/>
        <w:suppressLineNumbers w:val="0"/>
        <w:spacing w:before="0" w:beforeAutospacing="1" w:after="0" w:afterAutospacing="1"/>
        <w:ind w:left="0" w:right="0" w:firstLine="562"/>
        <w:rPr>
          <w:rFonts w:hint="eastAsia" w:ascii="宋体" w:hAnsi="宋体" w:eastAsia="宋体" w:cs="宋体"/>
          <w:sz w:val="24"/>
          <w:szCs w:val="24"/>
        </w:rPr>
      </w:pPr>
      <w:r>
        <w:rPr>
          <w:rFonts w:hint="eastAsia" w:ascii="宋体" w:hAnsi="宋体" w:eastAsia="宋体" w:cs="宋体"/>
          <w:sz w:val="24"/>
          <w:szCs w:val="24"/>
        </w:rPr>
        <w:t xml:space="preserve">一、采购说明 </w:t>
      </w:r>
    </w:p>
    <w:p w14:paraId="0769DC09">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1.1、本次采购工作是按照有关法律、法规、规章、文件等规定组织和实施。 </w:t>
      </w:r>
    </w:p>
    <w:p w14:paraId="760AE7B9">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1.2、本项目采购方式：竞争性磋商采购 </w:t>
      </w:r>
    </w:p>
    <w:p w14:paraId="6A77BD33">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是指采购人通过组建竞争性磋商小组（以下简称磋商小组）与符合条件的供应商就采购货物、工程和服务事宜进行磋商，供应商按照磋商文件的要求提交响应文件和报价，采购人从磋商小组评审后提出的候选供应商名单中确定中标供应商的采购方式。 </w:t>
      </w:r>
    </w:p>
    <w:p w14:paraId="6F7190E4">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1.3、定义 </w:t>
      </w:r>
    </w:p>
    <w:p w14:paraId="71207213">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采购人：见“磋商须知前附表”； </w:t>
      </w:r>
    </w:p>
    <w:p w14:paraId="0DE5BC72">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供应商：是指参加本项目磋商、签订合同、实施的单位，按阶段不同，分别理解为潜在供应商、磋商供应商、中标候选供应商、中标供应商、乙方； </w:t>
      </w:r>
    </w:p>
    <w:p w14:paraId="49F799FB">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竞争性磋商文件：指向供应商发出的采购需求文件，以下简称“磋商文件”； </w:t>
      </w:r>
    </w:p>
    <w:p w14:paraId="4CC819C4">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磋商响应文件：指供应商针对竞争性磋商文件作出响应的文件； </w:t>
      </w:r>
    </w:p>
    <w:p w14:paraId="59C109D0">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磋商代表：是指参加本项目采购活动的供应商法定代表人或法定代表人授权代表； </w:t>
      </w:r>
    </w:p>
    <w:p w14:paraId="103981B0">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联合体：是指两个以上单位组成联合体，以一个供应商的身份参加磋商； </w:t>
      </w:r>
    </w:p>
    <w:p w14:paraId="6DA6DD4A">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甲方：是指合同签订的一方，一般与采购人相同； </w:t>
      </w:r>
    </w:p>
    <w:p w14:paraId="52A22BD7">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乙方：是指合同签订的另一方，与中标供应商相同； </w:t>
      </w:r>
    </w:p>
    <w:p w14:paraId="0B1B2E8C">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1.4、联合体（本项目不适用） </w:t>
      </w:r>
    </w:p>
    <w:p w14:paraId="796709AE">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1.5、费用 </w:t>
      </w:r>
    </w:p>
    <w:p w14:paraId="11880060">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无论采购活动中的做法和结果如何，供应商自行承担采购活动中所发生的全部费用。 </w:t>
      </w:r>
    </w:p>
    <w:p w14:paraId="070A7428">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1.6、保密 </w:t>
      </w:r>
    </w:p>
    <w:p w14:paraId="6AE40901">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参与采购活动的各方应对磋商文件和磋商响应文件中的商业和技术等秘密保密，违者应对此造成的后果承担法律责任。 </w:t>
      </w:r>
    </w:p>
    <w:p w14:paraId="7521930C">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1.7、语言文字 </w:t>
      </w:r>
    </w:p>
    <w:p w14:paraId="110FDB93">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除专用术语外，与采购有关的语言使用中文。专用术语应附有中文注释。 </w:t>
      </w:r>
    </w:p>
    <w:p w14:paraId="7E8A97C6">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1.8、计量单位 </w:t>
      </w:r>
    </w:p>
    <w:p w14:paraId="64DE50A2">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所有计量均采用中华人民共和国法定计量单位。 </w:t>
      </w:r>
    </w:p>
    <w:p w14:paraId="2E00B76F">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1.9、踏勘现场 </w:t>
      </w:r>
    </w:p>
    <w:p w14:paraId="4C9EEE3E">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1.9.1磋商须知前附表规定组织踏勘现场的，采购人按磋商须知前附表规定的时间、地点组织供应商踏勘项目现场。 </w:t>
      </w:r>
    </w:p>
    <w:p w14:paraId="43188B13">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1.9.2供应商踏勘现场发生的费用自理。 </w:t>
      </w:r>
    </w:p>
    <w:p w14:paraId="41DB38B1">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1.9.3除采购人的原因外，供应商自行负责在踏勘现场中所发生的人员伤亡和财产损失。 </w:t>
      </w:r>
    </w:p>
    <w:p w14:paraId="2EC265E8">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1.9.4采购人在踏勘现场中介绍的场地和相关的周边环境情况，供应商在编制磋商响应文件时参考，采购人不对供应商据此作出的判断和决策负责。 </w:t>
      </w:r>
    </w:p>
    <w:p w14:paraId="60314EEE">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1.10、答疑会 </w:t>
      </w:r>
    </w:p>
    <w:p w14:paraId="6712F863">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1.10.1磋商须知前附表规定召开答疑会的，采购人按磋商须知前附表规定的时间和地点召开答疑会，澄清供应商提出的问题。 </w:t>
      </w:r>
    </w:p>
    <w:p w14:paraId="19356E88">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1.10.2供应商应在答疑会时间的前一天，以书面形式将提出的问题送达采购人，以便采购人在会议期间澄清。 </w:t>
      </w:r>
    </w:p>
    <w:p w14:paraId="3CDC5A6D">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1.10.3答疑会后，采购人按本章2.4款规定对供应商所提问题进行澄清答复。 </w:t>
      </w:r>
    </w:p>
    <w:p w14:paraId="25F48183">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1.11、分包 </w:t>
      </w:r>
    </w:p>
    <w:p w14:paraId="4C25D5D5">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磋商须知前附表规定允许分包的，供应商应当在磋商响应文件载明分包的具体情况，应符合采购人在磋商须知前附表规定的分包内容、分包金额和接受分包的第三人资质要求等限制条件。 </w:t>
      </w:r>
    </w:p>
    <w:p w14:paraId="635E2D83">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1.12、偏离 </w:t>
      </w:r>
    </w:p>
    <w:p w14:paraId="52CF460D">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磋商响应文件应完全响应磋商文件规定的实质性内容和条件。 </w:t>
      </w:r>
    </w:p>
    <w:p w14:paraId="6136C7DD">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1.13、其他 </w:t>
      </w:r>
    </w:p>
    <w:p w14:paraId="5AFBE6C6">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1.13.1</w:t>
      </w:r>
      <w:r>
        <w:rPr>
          <w:rFonts w:hint="eastAsia" w:ascii="宋体" w:hAnsi="宋体" w:eastAsia="宋体" w:cs="宋体"/>
          <w:b/>
          <w:bCs/>
          <w:sz w:val="24"/>
          <w:szCs w:val="24"/>
        </w:rPr>
        <w:t>根据相关法律、法规、规章、文件规定并满足磋商文件规定资格条件的区域性分支机构、个体工商户、个人独资企业、合伙企业参加本项目磋商响应并由单位负责人签署的相关磋商响应文件与本磋商文件规定由法定代表人签署的的文件材料具有同等效力。</w:t>
      </w:r>
      <w:r>
        <w:rPr>
          <w:rFonts w:hint="eastAsia" w:ascii="宋体" w:hAnsi="宋体" w:eastAsia="宋体" w:cs="宋体"/>
          <w:sz w:val="24"/>
          <w:szCs w:val="24"/>
        </w:rPr>
        <w:t xml:space="preserve"> </w:t>
      </w:r>
    </w:p>
    <w:p w14:paraId="572C6DA6">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1.13.2▲</w:t>
      </w:r>
      <w:r>
        <w:rPr>
          <w:rFonts w:hint="eastAsia" w:ascii="宋体" w:hAnsi="宋体" w:eastAsia="宋体" w:cs="宋体"/>
          <w:b/>
          <w:bCs/>
          <w:sz w:val="24"/>
          <w:szCs w:val="24"/>
          <w:u w:val="single"/>
        </w:rPr>
        <w:t>供应商对所参加磋商的采购内容必须全部进行响应。</w:t>
      </w:r>
      <w:r>
        <w:rPr>
          <w:rFonts w:hint="eastAsia" w:ascii="宋体" w:hAnsi="宋体" w:eastAsia="宋体" w:cs="宋体"/>
          <w:sz w:val="24"/>
          <w:szCs w:val="24"/>
        </w:rPr>
        <w:t xml:space="preserve"> </w:t>
      </w:r>
    </w:p>
    <w:p w14:paraId="70CAF65B">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1.13.3磋商文件中如有描述歧义或前后不一致的地方，磋商小组有权按公平、合理的原则进行评判，但对同一条款的评判适用于每个供应商。 </w:t>
      </w:r>
    </w:p>
    <w:p w14:paraId="53F8B1D6">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1.13.4磋商响应文件的响应内容必须真实、明确、准确。否则，磋商小组将对其作出不利的评审。 </w:t>
      </w:r>
    </w:p>
    <w:p w14:paraId="73299720">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1.13.5成交人为履行合同引起的相关人员的差旅费、食宿费以及其它不可预知的费用由成交人自理。合同实施过程中，须与采购人积极配合。 </w:t>
      </w:r>
    </w:p>
    <w:p w14:paraId="74EB82D8">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1.13.6项目已落实。 </w:t>
      </w:r>
    </w:p>
    <w:p w14:paraId="63740715">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1.13.7供应商须对所响应产品、方案、技术、服务等拥有合法的占有、使用、收益、处分的权利，并对涉及项目的所有内容可能侵权行为指控负责，保证不伤害采购人的利益。在法律范围内，如果出现文字、图片、商标和技术等侵权行为而造成的纠纷和产生的一切费用，采购人概不负责，由此给采购人造成损失的，供应商应承担相应后果，并负责赔偿。供应商为执行本项目合同而提供的技术资料等归采购人所有。 </w:t>
      </w:r>
    </w:p>
    <w:p w14:paraId="6364B4A4">
      <w:pPr>
        <w:pStyle w:val="13"/>
        <w:keepNext w:val="0"/>
        <w:keepLines w:val="0"/>
        <w:widowControl/>
        <w:suppressLineNumbers w:val="0"/>
        <w:spacing w:before="0" w:beforeAutospacing="1" w:after="0" w:afterAutospacing="1"/>
        <w:ind w:left="0" w:right="0" w:firstLine="482"/>
        <w:rPr>
          <w:rFonts w:hint="eastAsia" w:ascii="宋体" w:hAnsi="宋体" w:eastAsia="宋体" w:cs="宋体"/>
          <w:sz w:val="24"/>
          <w:szCs w:val="24"/>
        </w:rPr>
      </w:pPr>
      <w:r>
        <w:rPr>
          <w:rFonts w:hint="eastAsia" w:ascii="宋体" w:hAnsi="宋体" w:eastAsia="宋体" w:cs="宋体"/>
          <w:b/>
          <w:bCs/>
          <w:sz w:val="24"/>
          <w:szCs w:val="24"/>
        </w:rPr>
        <w:t>1.13.8单位负责人为同一人或者存在控股、管理关系的不同单位，不得同时响应同一标段或者未划分标段的同一采购项目。违反该款规定的，相关响应文件均无效。</w:t>
      </w:r>
      <w:r>
        <w:rPr>
          <w:rFonts w:hint="eastAsia" w:ascii="宋体" w:hAnsi="宋体" w:eastAsia="宋体" w:cs="宋体"/>
          <w:sz w:val="24"/>
          <w:szCs w:val="24"/>
        </w:rPr>
        <w:t xml:space="preserve"> </w:t>
      </w:r>
    </w:p>
    <w:p w14:paraId="0F9E44B5">
      <w:pPr>
        <w:pStyle w:val="13"/>
        <w:keepNext w:val="0"/>
        <w:keepLines w:val="0"/>
        <w:widowControl/>
        <w:suppressLineNumbers w:val="0"/>
        <w:spacing w:before="0" w:beforeAutospacing="1" w:after="0" w:afterAutospacing="1"/>
        <w:ind w:left="0" w:right="0" w:firstLine="482"/>
        <w:rPr>
          <w:rFonts w:hint="eastAsia" w:ascii="宋体" w:hAnsi="宋体" w:eastAsia="宋体" w:cs="宋体"/>
          <w:sz w:val="24"/>
          <w:szCs w:val="24"/>
        </w:rPr>
      </w:pPr>
      <w:r>
        <w:rPr>
          <w:rFonts w:hint="eastAsia" w:ascii="宋体" w:hAnsi="宋体" w:eastAsia="宋体" w:cs="宋体"/>
          <w:b/>
          <w:bCs/>
          <w:sz w:val="24"/>
          <w:szCs w:val="24"/>
        </w:rPr>
        <w:t>1.13.9为证明供应商拥有的人员、业绩、荣誉、知识产权、项目案例等而在响应文件中提供的证明材料必须为供应商自身所有。不同法人、其他组织的资料与供应商无关。</w:t>
      </w:r>
      <w:r>
        <w:rPr>
          <w:rFonts w:hint="eastAsia" w:ascii="宋体" w:hAnsi="宋体" w:eastAsia="宋体" w:cs="宋体"/>
          <w:sz w:val="24"/>
          <w:szCs w:val="24"/>
        </w:rPr>
        <w:t xml:space="preserve"> </w:t>
      </w:r>
    </w:p>
    <w:p w14:paraId="7A4B893D">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1.13.10供应商之间的利害关系 </w:t>
      </w:r>
    </w:p>
    <w:p w14:paraId="4DE32CFF">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A.法定代表人或负责人或实际控制人是夫妻关系； </w:t>
      </w:r>
    </w:p>
    <w:p w14:paraId="44D30BB7">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B.法定代表人或负责人或实际控制人是直系血亲关系； </w:t>
      </w:r>
    </w:p>
    <w:p w14:paraId="5C9B4145">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C.法定代表人或负责人或实际控制人存在三代以内旁系血亲关系； </w:t>
      </w:r>
    </w:p>
    <w:p w14:paraId="0F965955">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D.法定代表人或负责人或实际控制人存在近姻亲关系； </w:t>
      </w:r>
    </w:p>
    <w:p w14:paraId="2233EC29">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E.法定代表人或负责人或实际控制人存在股份控制或实际控制关系； </w:t>
      </w:r>
    </w:p>
    <w:p w14:paraId="147162F3">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F.存在共同直接或间接投资设立子公司、联营企业和合营企业情况； </w:t>
      </w:r>
    </w:p>
    <w:p w14:paraId="13116097">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G.存在分级代理或代销关系、同一生产制造商关系、管理关系、重要业务（占主营业务收入50%以上）或重要财务往来关系（如融资）等其他实质性控制关系； </w:t>
      </w:r>
    </w:p>
    <w:p w14:paraId="7B8F87FD">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如供应商之间存在以上利害关系并且存在影响采购公平竞争的行为的相关供应商的磋商响应文件均无效。 </w:t>
      </w:r>
    </w:p>
    <w:p w14:paraId="76C3F5CE">
      <w:pPr>
        <w:pStyle w:val="13"/>
        <w:keepNext w:val="0"/>
        <w:keepLines w:val="0"/>
        <w:widowControl/>
        <w:suppressLineNumbers w:val="0"/>
        <w:spacing w:before="0" w:beforeAutospacing="1" w:after="0" w:afterAutospacing="1"/>
        <w:ind w:left="0" w:right="0" w:firstLine="562"/>
        <w:rPr>
          <w:rFonts w:hint="eastAsia" w:ascii="宋体" w:hAnsi="宋体" w:eastAsia="宋体" w:cs="宋体"/>
          <w:sz w:val="24"/>
          <w:szCs w:val="24"/>
        </w:rPr>
      </w:pPr>
      <w:r>
        <w:rPr>
          <w:rFonts w:hint="eastAsia" w:ascii="宋体" w:hAnsi="宋体" w:eastAsia="宋体" w:cs="宋体"/>
          <w:sz w:val="24"/>
          <w:szCs w:val="24"/>
        </w:rPr>
        <w:t xml:space="preserve">二、磋商文件 </w:t>
      </w:r>
    </w:p>
    <w:p w14:paraId="33504106">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2.1、磋商文件组成 </w:t>
      </w:r>
    </w:p>
    <w:p w14:paraId="5B8BC954">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2.1.1第一章 竞争性磋商采购公告 </w:t>
      </w:r>
    </w:p>
    <w:p w14:paraId="3A84BCDC">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2.1.2第二章 磋商须知前附表 </w:t>
      </w:r>
    </w:p>
    <w:p w14:paraId="4B5B9BE1">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2.1.3第三章 磋商须知 </w:t>
      </w:r>
    </w:p>
    <w:p w14:paraId="06832698">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 xml:space="preserve">2.1.4第四章 采购内容及需求 </w:t>
      </w:r>
    </w:p>
    <w:p w14:paraId="123F3708">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2.1.5第五章 磋商评审</w:t>
      </w:r>
      <w:r>
        <w:rPr>
          <w:rFonts w:hint="eastAsia" w:ascii="宋体" w:hAnsi="宋体" w:eastAsia="宋体" w:cs="宋体"/>
          <w:sz w:val="24"/>
          <w:szCs w:val="24"/>
          <w:highlight w:val="none"/>
          <w:lang w:val="en-US" w:eastAsia="zh-CN"/>
        </w:rPr>
        <w:t>标准</w:t>
      </w:r>
      <w:r>
        <w:rPr>
          <w:rFonts w:hint="eastAsia" w:ascii="宋体" w:hAnsi="宋体" w:eastAsia="宋体" w:cs="宋体"/>
          <w:sz w:val="24"/>
          <w:szCs w:val="24"/>
          <w:highlight w:val="none"/>
        </w:rPr>
        <w:t xml:space="preserve"> </w:t>
      </w:r>
    </w:p>
    <w:p w14:paraId="1EE34DBC">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highlight w:val="none"/>
        </w:rPr>
      </w:pPr>
      <w:r>
        <w:rPr>
          <w:rFonts w:hint="eastAsia" w:ascii="宋体" w:hAnsi="宋体" w:eastAsia="宋体" w:cs="宋体"/>
          <w:sz w:val="24"/>
          <w:szCs w:val="24"/>
          <w:highlight w:val="none"/>
        </w:rPr>
        <w:t>2.1.7第</w:t>
      </w:r>
      <w:r>
        <w:rPr>
          <w:rFonts w:hint="eastAsia" w:ascii="宋体" w:hAnsi="宋体" w:eastAsia="宋体" w:cs="宋体"/>
          <w:sz w:val="24"/>
          <w:szCs w:val="24"/>
          <w:highlight w:val="none"/>
          <w:lang w:val="en-US" w:eastAsia="zh-CN"/>
        </w:rPr>
        <w:t>六</w:t>
      </w:r>
      <w:r>
        <w:rPr>
          <w:rFonts w:hint="eastAsia" w:ascii="宋体" w:hAnsi="宋体" w:eastAsia="宋体" w:cs="宋体"/>
          <w:sz w:val="24"/>
          <w:szCs w:val="24"/>
          <w:highlight w:val="none"/>
        </w:rPr>
        <w:t xml:space="preserve">章 磋商响应文件格式 </w:t>
      </w:r>
    </w:p>
    <w:p w14:paraId="33668AD5">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2.1.8磋商文件补充文件（如有） </w:t>
      </w:r>
    </w:p>
    <w:p w14:paraId="189049DC">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2.2、磋商文件的解释权 </w:t>
      </w:r>
    </w:p>
    <w:p w14:paraId="2658C7C8">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磋商文件的解释权归采购人所有。 </w:t>
      </w:r>
    </w:p>
    <w:p w14:paraId="09A043B5">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2.3、磋商文件的质疑 </w:t>
      </w:r>
    </w:p>
    <w:p w14:paraId="407915DA">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2.3.1供应商认为磋商文件规定内容使自己的合法权益受到损害的，供应商可以提出书面质疑。 </w:t>
      </w:r>
    </w:p>
    <w:p w14:paraId="220D39D8">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2.3.2质疑书须包括以下内容： </w:t>
      </w:r>
    </w:p>
    <w:p w14:paraId="2B2F6676">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（一）质疑人的名称、地址、邮政编码、联系人、联系电话； </w:t>
      </w:r>
    </w:p>
    <w:p w14:paraId="45CF6363">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（二）被质疑采购项目名称、编号及采购内容； </w:t>
      </w:r>
    </w:p>
    <w:p w14:paraId="27D76B46">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（三）具体的质疑事项及事实依据； </w:t>
      </w:r>
    </w:p>
    <w:p w14:paraId="47375FA5">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（四）认为自己合法权益受到损害或可能受到损害的相关证据材料； </w:t>
      </w:r>
    </w:p>
    <w:p w14:paraId="005C0C31">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（五）提出质疑的日期。 </w:t>
      </w:r>
    </w:p>
    <w:p w14:paraId="5169EDF3">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2.3.3质疑期限自供应商获得磋商文件之日且在磋商响应截止时间前向采购人提出，逾期提出不予受理。 </w:t>
      </w:r>
    </w:p>
    <w:p w14:paraId="68A6E439">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2.3.4质疑书中涉及的相关材料中有外文资料的，应当将与质疑相关的外文资料完整、客观、真实地翻译为中文，并注明翻译人员姓名、工作单位、联系方式等信息。 </w:t>
      </w:r>
    </w:p>
    <w:p w14:paraId="23D1CF87">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2.3.5质疑书必须署名，由法定代表人签字（或盖章）并加盖单位公章。 </w:t>
      </w:r>
    </w:p>
    <w:p w14:paraId="7818D0A9">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2.3.6质疑书以直接提交、传真或邮寄方式提交（一式三份）。 </w:t>
      </w:r>
    </w:p>
    <w:p w14:paraId="58B9C3F9">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2.3.7质疑书以传真形式提交后，同时须向采购人提交质疑书原件，采购人以收到原件之日作为收到质疑日。 </w:t>
      </w:r>
    </w:p>
    <w:p w14:paraId="0C9C7400">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2.4、磋商文件的澄清 </w:t>
      </w:r>
    </w:p>
    <w:p w14:paraId="78474747">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2.4.1供应商对磋商文件如有疑问要求澄清，或认为有必要与采购人进行技术交流，供应商需将书面资料传真或送达至采购人，同时将电子文件发至磋商须知前附表注明的邮箱（电子邮件与书面文件有不一致的，以书面文件为准），并与采购人进行确认。采购人有权对询问截止时间后的收到疑问将不予受理、答复。 </w:t>
      </w:r>
    </w:p>
    <w:p w14:paraId="0EF33D76">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2.4.2 供应商要求澄清的资料应加盖单位公章、写明日期。 </w:t>
      </w:r>
    </w:p>
    <w:p w14:paraId="11025086">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2.4.3 如有必要，采购人对供应商所有要求澄清的问题都予以解答，澄清答复的文件为补充文件，作为磋商文件的组成部分，补充文件将以传真、网上公告等形式告知所有购买磋商文件的供应商，补充文件对供应商均有约束力。 </w:t>
      </w:r>
    </w:p>
    <w:p w14:paraId="7B8466C0">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2.4.4澄清的内容影响磋商响应文件编制的，采购人将顺延磋商响应截止时间，使之满足采购的相关规定。 </w:t>
      </w:r>
    </w:p>
    <w:p w14:paraId="32A4EB2C">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2.4.5供应商在收到补充文件后，应在24小时内以书面形式向采购人确认已收到该补充文件。 </w:t>
      </w:r>
    </w:p>
    <w:p w14:paraId="4C5FE1DE">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2.4.6供应商在磋商文件规定的询问截止时间前未对磋商文件提出疑问的，采购人将视其为无异议。 </w:t>
      </w:r>
    </w:p>
    <w:p w14:paraId="34007E2C">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2.4.7当磋商文件与补充文件就同一内容的表述不一致时，以最后发出的书面文件为准。 </w:t>
      </w:r>
    </w:p>
    <w:p w14:paraId="62634EAF">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2.5、磋商文件的修改 </w:t>
      </w:r>
    </w:p>
    <w:p w14:paraId="24CA1BC9">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2.5.1 在磋商响应截止时间前，由于各种原因采购人可能以补充文件的形式修改完善磋商文件。 </w:t>
      </w:r>
    </w:p>
    <w:p w14:paraId="02B2371D">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2.5.2补充文件作为磋商文件组成部分，补充文件将以传真、网上公告等形式告知所有购买磋商文件的供应商，补充文件对供应商均有约束力。 </w:t>
      </w:r>
    </w:p>
    <w:p w14:paraId="7B785339">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2.5.3修改的内容影响磋商响应文件编制的，采购人将顺延磋商响应截止时间，使之满足采购的相关规定。 </w:t>
      </w:r>
    </w:p>
    <w:p w14:paraId="281B8868">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2.5.4供应商在收到补充文件后，应在24小时内以书面形式向采购人确认已收到该补充文件。 </w:t>
      </w:r>
    </w:p>
    <w:p w14:paraId="1604B54E">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2.5.5供应商收到补充文件后，对补充文件如有疑问要求澄清，应在24小时内将书面资料传真或送达至采购人，同时将电子文件发至磋商须知前附表注明的邮箱（电子邮件与书面文件有不一致的，以书面文件为准），并与采购人进行确认。 </w:t>
      </w:r>
    </w:p>
    <w:p w14:paraId="33F01417">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2.5.6供应商要求澄清的资料应加盖单位公章、写明日期。 </w:t>
      </w:r>
    </w:p>
    <w:p w14:paraId="48A7FF5C">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2.5.7对补充文件的澄清答复按2.4款规定。 </w:t>
      </w:r>
    </w:p>
    <w:p w14:paraId="534F8972">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2.5.8当磋商文件与补充文件就同一内容的表述不一致时，以最后发出的书面文件为准。 </w:t>
      </w:r>
    </w:p>
    <w:p w14:paraId="0ACBFB4F">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2.5.9任何口头答复均不属于磋商文件的组成部分。 </w:t>
      </w:r>
    </w:p>
    <w:p w14:paraId="416105B9">
      <w:pPr>
        <w:pStyle w:val="13"/>
        <w:keepNext w:val="0"/>
        <w:keepLines w:val="0"/>
        <w:widowControl/>
        <w:suppressLineNumbers w:val="0"/>
        <w:spacing w:before="0" w:beforeAutospacing="1" w:after="0" w:afterAutospacing="1"/>
        <w:ind w:left="0" w:right="0" w:firstLine="562"/>
        <w:rPr>
          <w:rFonts w:hint="eastAsia" w:ascii="宋体" w:hAnsi="宋体" w:eastAsia="宋体" w:cs="宋体"/>
          <w:sz w:val="24"/>
          <w:szCs w:val="24"/>
        </w:rPr>
      </w:pPr>
      <w:r>
        <w:rPr>
          <w:rFonts w:hint="eastAsia" w:ascii="宋体" w:hAnsi="宋体" w:eastAsia="宋体" w:cs="宋体"/>
          <w:sz w:val="24"/>
          <w:szCs w:val="24"/>
        </w:rPr>
        <w:t xml:space="preserve">三、磋商响应 </w:t>
      </w:r>
    </w:p>
    <w:p w14:paraId="5A6E8045">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3.1、磋商响应文件组成 </w:t>
      </w:r>
    </w:p>
    <w:p w14:paraId="7900C40C">
      <w:pPr>
        <w:pStyle w:val="1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textAlignment w:val="auto"/>
        <w:rPr>
          <w:rFonts w:hint="eastAsia" w:ascii="宋体" w:hAnsi="宋体" w:eastAsia="宋体" w:cs="宋体"/>
          <w:sz w:val="24"/>
          <w:szCs w:val="24"/>
        </w:rPr>
      </w:pPr>
      <w:r>
        <w:rPr>
          <w:rFonts w:hint="eastAsia" w:ascii="宋体" w:hAnsi="宋体" w:eastAsia="宋体" w:cs="宋体"/>
          <w:sz w:val="24"/>
          <w:szCs w:val="24"/>
        </w:rPr>
        <w:t xml:space="preserve">3.1.1资格证明文件部分 </w:t>
      </w:r>
    </w:p>
    <w:p w14:paraId="77B2FFFD">
      <w:pPr>
        <w:pStyle w:val="13"/>
        <w:bidi w:val="0"/>
        <w:ind w:firstLine="480" w:firstLineChars="200"/>
        <w:jc w:val="left"/>
        <w:rPr>
          <w:rFonts w:hint="eastAsia"/>
        </w:rPr>
      </w:pPr>
      <w:r>
        <w:rPr>
          <w:rFonts w:hint="eastAsia"/>
          <w:lang w:eastAsia="zh-CN"/>
        </w:rPr>
        <w:t>（</w:t>
      </w:r>
      <w:r>
        <w:rPr>
          <w:rFonts w:hint="eastAsia"/>
          <w:lang w:val="en-US" w:eastAsia="zh-CN"/>
        </w:rPr>
        <w:t>1</w:t>
      </w:r>
      <w:r>
        <w:rPr>
          <w:rFonts w:hint="eastAsia"/>
          <w:lang w:eastAsia="zh-CN"/>
        </w:rPr>
        <w:t>）</w:t>
      </w:r>
      <w:r>
        <w:rPr>
          <w:rFonts w:hint="eastAsia"/>
        </w:rPr>
        <w:t>投标人须为中华人民共和国境内注册的法人或其他组织，具有独立承担民事责任的能力。</w:t>
      </w:r>
    </w:p>
    <w:p w14:paraId="022B8D4D">
      <w:pPr>
        <w:pStyle w:val="13"/>
        <w:bidi w:val="0"/>
        <w:rPr>
          <w:rFonts w:hint="eastAsia"/>
        </w:rPr>
      </w:pPr>
      <w:r>
        <w:rPr>
          <w:rFonts w:hint="eastAsia"/>
        </w:rPr>
        <w:t>3.1.</w:t>
      </w:r>
      <w:r>
        <w:rPr>
          <w:rFonts w:hint="eastAsia"/>
          <w:lang w:val="en-US" w:eastAsia="zh-CN"/>
        </w:rPr>
        <w:t>2报价</w:t>
      </w:r>
      <w:r>
        <w:rPr>
          <w:rFonts w:hint="eastAsia"/>
        </w:rPr>
        <w:t>文件部分</w:t>
      </w:r>
    </w:p>
    <w:p w14:paraId="4A3FC075">
      <w:pPr>
        <w:pStyle w:val="14"/>
        <w:bidi w:val="0"/>
        <w:rPr>
          <w:rFonts w:hint="eastAsia"/>
          <w:sz w:val="24"/>
          <w:szCs w:val="24"/>
        </w:rPr>
      </w:pPr>
      <w:r>
        <w:rPr>
          <w:rFonts w:hint="eastAsia"/>
          <w:sz w:val="24"/>
          <w:szCs w:val="24"/>
          <w:lang w:eastAsia="zh-CN"/>
        </w:rPr>
        <w:t>（</w:t>
      </w:r>
      <w:r>
        <w:rPr>
          <w:rFonts w:hint="eastAsia"/>
          <w:sz w:val="24"/>
          <w:szCs w:val="24"/>
          <w:lang w:val="en-US" w:eastAsia="zh-CN"/>
        </w:rPr>
        <w:t>2</w:t>
      </w:r>
      <w:r>
        <w:rPr>
          <w:rFonts w:hint="eastAsia"/>
          <w:sz w:val="24"/>
          <w:szCs w:val="24"/>
          <w:lang w:eastAsia="zh-CN"/>
        </w:rPr>
        <w:t>）</w:t>
      </w:r>
      <w:r>
        <w:rPr>
          <w:rFonts w:hint="eastAsia"/>
          <w:sz w:val="24"/>
          <w:szCs w:val="24"/>
        </w:rPr>
        <w:t xml:space="preserve">磋商响应函； </w:t>
      </w:r>
    </w:p>
    <w:p w14:paraId="78EC76C5">
      <w:pPr>
        <w:pStyle w:val="14"/>
        <w:bidi w:val="0"/>
        <w:rPr>
          <w:rFonts w:hint="eastAsia"/>
          <w:sz w:val="24"/>
          <w:szCs w:val="24"/>
        </w:rPr>
      </w:pPr>
      <w:r>
        <w:rPr>
          <w:rFonts w:hint="eastAsia"/>
          <w:sz w:val="24"/>
          <w:szCs w:val="24"/>
          <w:lang w:val="en-US" w:eastAsia="zh-CN"/>
        </w:rPr>
        <w:t>（3）</w:t>
      </w:r>
      <w:r>
        <w:rPr>
          <w:rFonts w:hint="eastAsia"/>
          <w:sz w:val="24"/>
          <w:szCs w:val="24"/>
        </w:rPr>
        <w:t xml:space="preserve">初次报价一览表； </w:t>
      </w:r>
    </w:p>
    <w:p w14:paraId="5F7630DB">
      <w:pPr>
        <w:pStyle w:val="14"/>
        <w:bidi w:val="0"/>
        <w:rPr>
          <w:rFonts w:hint="eastAsia"/>
          <w:sz w:val="24"/>
          <w:szCs w:val="24"/>
        </w:rPr>
      </w:pPr>
      <w:r>
        <w:rPr>
          <w:rFonts w:hint="eastAsia"/>
          <w:sz w:val="24"/>
          <w:szCs w:val="24"/>
          <w:lang w:eastAsia="zh-CN"/>
        </w:rPr>
        <w:t>（</w:t>
      </w:r>
      <w:r>
        <w:rPr>
          <w:rFonts w:hint="eastAsia"/>
          <w:sz w:val="24"/>
          <w:szCs w:val="24"/>
          <w:lang w:val="en-US" w:eastAsia="zh-CN"/>
        </w:rPr>
        <w:t>4</w:t>
      </w:r>
      <w:r>
        <w:rPr>
          <w:rFonts w:hint="eastAsia"/>
          <w:sz w:val="24"/>
          <w:szCs w:val="24"/>
          <w:lang w:eastAsia="zh-CN"/>
        </w:rPr>
        <w:t>）</w:t>
      </w:r>
      <w:r>
        <w:rPr>
          <w:rFonts w:hint="eastAsia"/>
          <w:sz w:val="24"/>
          <w:szCs w:val="24"/>
        </w:rPr>
        <w:t xml:space="preserve">供应商认为针对报价需要说明的其他文件及资料； </w:t>
      </w:r>
    </w:p>
    <w:p w14:paraId="02B29522">
      <w:pPr>
        <w:pStyle w:val="14"/>
        <w:bidi w:val="0"/>
        <w:ind w:left="0" w:leftChars="0" w:firstLine="0" w:firstLineChars="0"/>
        <w:rPr>
          <w:rFonts w:hint="eastAsia"/>
          <w:sz w:val="24"/>
          <w:szCs w:val="24"/>
        </w:rPr>
      </w:pPr>
      <w:r>
        <w:rPr>
          <w:rFonts w:hint="eastAsia"/>
          <w:sz w:val="24"/>
          <w:szCs w:val="24"/>
        </w:rPr>
        <w:t xml:space="preserve">3.1.3商务技术文件部分 </w:t>
      </w:r>
    </w:p>
    <w:p w14:paraId="1D0A4ECA">
      <w:pPr>
        <w:pStyle w:val="14"/>
        <w:bidi w:val="0"/>
        <w:rPr>
          <w:rFonts w:hint="eastAsia"/>
          <w:sz w:val="24"/>
          <w:szCs w:val="24"/>
        </w:rPr>
      </w:pPr>
      <w:r>
        <w:rPr>
          <w:rFonts w:hint="eastAsia"/>
          <w:sz w:val="24"/>
          <w:szCs w:val="24"/>
          <w:lang w:eastAsia="zh-CN"/>
        </w:rPr>
        <w:t>（</w:t>
      </w:r>
      <w:r>
        <w:rPr>
          <w:rFonts w:hint="eastAsia"/>
          <w:sz w:val="24"/>
          <w:szCs w:val="24"/>
          <w:lang w:val="en-US" w:eastAsia="zh-CN"/>
        </w:rPr>
        <w:t>1</w:t>
      </w:r>
      <w:r>
        <w:rPr>
          <w:rFonts w:hint="eastAsia"/>
          <w:sz w:val="24"/>
          <w:szCs w:val="24"/>
          <w:lang w:eastAsia="zh-CN"/>
        </w:rPr>
        <w:t>）</w:t>
      </w:r>
      <w:r>
        <w:rPr>
          <w:rFonts w:hint="eastAsia"/>
          <w:sz w:val="24"/>
          <w:szCs w:val="24"/>
        </w:rPr>
        <w:t xml:space="preserve">法定代表人资格证明书； </w:t>
      </w:r>
    </w:p>
    <w:p w14:paraId="1516CFD1">
      <w:pPr>
        <w:pStyle w:val="14"/>
        <w:bidi w:val="0"/>
        <w:rPr>
          <w:rFonts w:hint="eastAsia"/>
          <w:sz w:val="24"/>
          <w:szCs w:val="24"/>
        </w:rPr>
      </w:pPr>
      <w:r>
        <w:rPr>
          <w:rFonts w:hint="eastAsia"/>
          <w:sz w:val="24"/>
          <w:szCs w:val="24"/>
          <w:lang w:eastAsia="zh-CN"/>
        </w:rPr>
        <w:t>（</w:t>
      </w:r>
      <w:r>
        <w:rPr>
          <w:rFonts w:hint="eastAsia"/>
          <w:sz w:val="24"/>
          <w:szCs w:val="24"/>
          <w:lang w:val="en-US" w:eastAsia="zh-CN"/>
        </w:rPr>
        <w:t>2</w:t>
      </w:r>
      <w:r>
        <w:rPr>
          <w:rFonts w:hint="eastAsia"/>
          <w:sz w:val="24"/>
          <w:szCs w:val="24"/>
          <w:lang w:eastAsia="zh-CN"/>
        </w:rPr>
        <w:t>）</w:t>
      </w:r>
      <w:r>
        <w:rPr>
          <w:rFonts w:hint="eastAsia"/>
          <w:sz w:val="24"/>
          <w:szCs w:val="24"/>
        </w:rPr>
        <w:t xml:space="preserve">法定代表人授权磋商委托书； </w:t>
      </w:r>
    </w:p>
    <w:p w14:paraId="4E3122BF">
      <w:pPr>
        <w:pStyle w:val="14"/>
        <w:bidi w:val="0"/>
        <w:rPr>
          <w:rFonts w:hint="eastAsia"/>
          <w:sz w:val="24"/>
          <w:szCs w:val="24"/>
        </w:rPr>
      </w:pPr>
      <w:r>
        <w:rPr>
          <w:rFonts w:hint="eastAsia"/>
          <w:sz w:val="24"/>
          <w:szCs w:val="24"/>
          <w:lang w:eastAsia="zh-CN"/>
        </w:rPr>
        <w:t>（</w:t>
      </w:r>
      <w:r>
        <w:rPr>
          <w:rFonts w:hint="eastAsia"/>
          <w:sz w:val="24"/>
          <w:szCs w:val="24"/>
          <w:lang w:val="en-US" w:eastAsia="zh-CN"/>
        </w:rPr>
        <w:t>3</w:t>
      </w:r>
      <w:r>
        <w:rPr>
          <w:rFonts w:hint="eastAsia"/>
          <w:sz w:val="24"/>
          <w:szCs w:val="24"/>
          <w:lang w:eastAsia="zh-CN"/>
        </w:rPr>
        <w:t>）</w:t>
      </w:r>
      <w:r>
        <w:rPr>
          <w:rFonts w:hint="eastAsia"/>
          <w:sz w:val="24"/>
          <w:szCs w:val="24"/>
        </w:rPr>
        <w:t xml:space="preserve">供应商基本情况表 </w:t>
      </w:r>
    </w:p>
    <w:p w14:paraId="68069362">
      <w:pPr>
        <w:pStyle w:val="14"/>
        <w:bidi w:val="0"/>
        <w:rPr>
          <w:rFonts w:hint="eastAsia"/>
          <w:sz w:val="24"/>
          <w:szCs w:val="24"/>
        </w:rPr>
      </w:pPr>
      <w:r>
        <w:rPr>
          <w:rFonts w:hint="eastAsia"/>
          <w:sz w:val="24"/>
          <w:szCs w:val="24"/>
          <w:lang w:eastAsia="zh-CN"/>
        </w:rPr>
        <w:t>（</w:t>
      </w:r>
      <w:r>
        <w:rPr>
          <w:rFonts w:hint="eastAsia"/>
          <w:sz w:val="24"/>
          <w:szCs w:val="24"/>
          <w:lang w:val="en-US" w:eastAsia="zh-CN"/>
        </w:rPr>
        <w:t>4</w:t>
      </w:r>
      <w:r>
        <w:rPr>
          <w:rFonts w:hint="eastAsia"/>
          <w:sz w:val="24"/>
          <w:szCs w:val="24"/>
          <w:lang w:eastAsia="zh-CN"/>
        </w:rPr>
        <w:t>）</w:t>
      </w:r>
      <w:r>
        <w:rPr>
          <w:rFonts w:hint="eastAsia"/>
          <w:sz w:val="24"/>
          <w:szCs w:val="24"/>
        </w:rPr>
        <w:t xml:space="preserve">类似业绩表 </w:t>
      </w:r>
    </w:p>
    <w:p w14:paraId="45C8B413">
      <w:pPr>
        <w:pStyle w:val="14"/>
        <w:bidi w:val="0"/>
        <w:rPr>
          <w:rFonts w:hint="eastAsia"/>
          <w:sz w:val="24"/>
          <w:szCs w:val="24"/>
        </w:rPr>
      </w:pPr>
      <w:r>
        <w:rPr>
          <w:rFonts w:hint="eastAsia"/>
          <w:sz w:val="24"/>
          <w:szCs w:val="24"/>
          <w:lang w:eastAsia="zh-CN"/>
        </w:rPr>
        <w:t>（</w:t>
      </w:r>
      <w:r>
        <w:rPr>
          <w:rFonts w:hint="eastAsia"/>
          <w:sz w:val="24"/>
          <w:szCs w:val="24"/>
          <w:lang w:val="en-US" w:eastAsia="zh-CN"/>
        </w:rPr>
        <w:t>5</w:t>
      </w:r>
      <w:r>
        <w:rPr>
          <w:rFonts w:hint="eastAsia"/>
          <w:sz w:val="24"/>
          <w:szCs w:val="24"/>
          <w:lang w:eastAsia="zh-CN"/>
        </w:rPr>
        <w:t>）</w:t>
      </w:r>
      <w:r>
        <w:rPr>
          <w:rFonts w:hint="eastAsia"/>
          <w:sz w:val="24"/>
          <w:szCs w:val="24"/>
        </w:rPr>
        <w:t xml:space="preserve">偏离表 </w:t>
      </w:r>
    </w:p>
    <w:p w14:paraId="1BFC2F3F">
      <w:pPr>
        <w:pStyle w:val="14"/>
        <w:bidi w:val="0"/>
        <w:rPr>
          <w:rFonts w:hint="eastAsia"/>
          <w:sz w:val="24"/>
          <w:szCs w:val="24"/>
        </w:rPr>
      </w:pPr>
      <w:r>
        <w:rPr>
          <w:rFonts w:hint="eastAsia"/>
          <w:sz w:val="24"/>
          <w:szCs w:val="24"/>
          <w:lang w:eastAsia="zh-CN"/>
        </w:rPr>
        <w:t>（</w:t>
      </w:r>
      <w:r>
        <w:rPr>
          <w:rFonts w:hint="eastAsia"/>
          <w:sz w:val="24"/>
          <w:szCs w:val="24"/>
          <w:lang w:val="en-US" w:eastAsia="zh-CN"/>
        </w:rPr>
        <w:t>6</w:t>
      </w:r>
      <w:r>
        <w:rPr>
          <w:rFonts w:hint="eastAsia"/>
          <w:sz w:val="24"/>
          <w:szCs w:val="24"/>
          <w:lang w:eastAsia="zh-CN"/>
        </w:rPr>
        <w:t>）</w:t>
      </w:r>
      <w:r>
        <w:rPr>
          <w:rFonts w:hint="eastAsia"/>
          <w:sz w:val="24"/>
          <w:szCs w:val="24"/>
        </w:rPr>
        <w:t>服务大纲（由供应商根据评标细则内容自行编制）；</w:t>
      </w:r>
    </w:p>
    <w:p w14:paraId="730F2F53">
      <w:pPr>
        <w:pStyle w:val="14"/>
        <w:bidi w:val="0"/>
        <w:rPr>
          <w:sz w:val="24"/>
          <w:szCs w:val="24"/>
        </w:rPr>
      </w:pPr>
      <w:r>
        <w:rPr>
          <w:rFonts w:hint="eastAsia"/>
          <w:sz w:val="24"/>
          <w:szCs w:val="24"/>
          <w:lang w:eastAsia="zh-CN"/>
        </w:rPr>
        <w:t>（</w:t>
      </w:r>
      <w:r>
        <w:rPr>
          <w:rFonts w:hint="eastAsia"/>
          <w:sz w:val="24"/>
          <w:szCs w:val="24"/>
          <w:lang w:val="en-US" w:eastAsia="zh-CN"/>
        </w:rPr>
        <w:t>7</w:t>
      </w:r>
      <w:r>
        <w:rPr>
          <w:rFonts w:hint="eastAsia"/>
          <w:sz w:val="24"/>
          <w:szCs w:val="24"/>
          <w:lang w:eastAsia="zh-CN"/>
        </w:rPr>
        <w:t>）</w:t>
      </w:r>
      <w:r>
        <w:rPr>
          <w:rFonts w:hint="eastAsia"/>
          <w:sz w:val="24"/>
          <w:szCs w:val="24"/>
        </w:rPr>
        <w:t>优惠服务承诺</w:t>
      </w:r>
      <w:r>
        <w:rPr>
          <w:rFonts w:hint="eastAsia"/>
          <w:sz w:val="24"/>
          <w:szCs w:val="24"/>
          <w:lang w:eastAsia="zh-CN"/>
        </w:rPr>
        <w:t>（</w:t>
      </w:r>
      <w:r>
        <w:rPr>
          <w:rFonts w:hint="eastAsia"/>
          <w:sz w:val="24"/>
          <w:szCs w:val="24"/>
        </w:rPr>
        <w:t>由供应商根据评标细则内容自行编制</w:t>
      </w:r>
      <w:r>
        <w:rPr>
          <w:rFonts w:hint="eastAsia"/>
          <w:sz w:val="24"/>
          <w:szCs w:val="24"/>
          <w:lang w:eastAsia="zh-CN"/>
        </w:rPr>
        <w:t>）；</w:t>
      </w:r>
    </w:p>
    <w:p w14:paraId="2128C476">
      <w:pPr>
        <w:pStyle w:val="14"/>
        <w:bidi w:val="0"/>
        <w:rPr>
          <w:rFonts w:hint="eastAsia"/>
          <w:sz w:val="24"/>
          <w:szCs w:val="24"/>
        </w:rPr>
      </w:pPr>
      <w:r>
        <w:rPr>
          <w:rFonts w:hint="eastAsia"/>
          <w:sz w:val="24"/>
          <w:szCs w:val="24"/>
          <w:lang w:val="en-US" w:eastAsia="zh-CN"/>
        </w:rPr>
        <w:t>（8）</w:t>
      </w:r>
      <w:r>
        <w:rPr>
          <w:rFonts w:hint="eastAsia"/>
          <w:sz w:val="24"/>
          <w:szCs w:val="24"/>
        </w:rPr>
        <w:t xml:space="preserve">供应商认为需要提供的其他资料（结合评分内容要求自行提供）。 </w:t>
      </w:r>
    </w:p>
    <w:p w14:paraId="75AD6CF1">
      <w:pPr>
        <w:pStyle w:val="13"/>
        <w:keepNext w:val="0"/>
        <w:keepLines w:val="0"/>
        <w:widowControl/>
        <w:suppressLineNumbers w:val="0"/>
        <w:spacing w:before="0" w:beforeAutospacing="1" w:after="0" w:afterAutospacing="1"/>
        <w:ind w:right="0"/>
        <w:rPr>
          <w:rFonts w:hint="eastAsia" w:ascii="宋体" w:hAnsi="宋体" w:eastAsia="宋体" w:cs="宋体"/>
          <w:sz w:val="24"/>
          <w:szCs w:val="24"/>
        </w:rPr>
      </w:pPr>
      <w:r>
        <w:rPr>
          <w:rFonts w:hint="eastAsia" w:ascii="宋体" w:hAnsi="宋体" w:eastAsia="宋体" w:cs="宋体"/>
          <w:sz w:val="24"/>
          <w:szCs w:val="24"/>
        </w:rPr>
        <w:t xml:space="preserve">3.2、磋商响应文件的编制 </w:t>
      </w:r>
    </w:p>
    <w:p w14:paraId="2F902F6C">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3.2.1 供应商应仔细阅读磋商文件规定的所有内容，以保证能全面准确理解磋商文件，并按照磋商文件要求，详细编制磋商响应文件，磋商响应文件内容必须针对本项目响应，并对响应文件的真实性、合法性负责。 </w:t>
      </w:r>
    </w:p>
    <w:p w14:paraId="337A81C1">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3.2.2供应商必须按磋商文件的要求提供相关资料，并对磋商文件中提出的所有内容要求给予实质性响应，须保证磋商响应文件的准确、真实、明确。磋商响应文件响应内容对磋商文件要求如有偏离均应填写偏离表，如不填写，采购人有权视作磋商响应文件完全响应磋商文件要求。 </w:t>
      </w:r>
    </w:p>
    <w:p w14:paraId="3DE58733">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3.2.3磋商响应文件应按照本章3.1款中规定的顺序及采用“磋商响应文件格式”中提供的格式进行编制。 </w:t>
      </w:r>
    </w:p>
    <w:p w14:paraId="2C6A341A">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3.2.4磋商响应文件应当对磋商文件规定的内容进行明确，对磋商文件规定的实质性内容应当作出响应。 </w:t>
      </w:r>
    </w:p>
    <w:p w14:paraId="4818C17E">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3.2.5磋商响应文件的正本需打印或用不退色的墨水填写，并注明“正本”字样。副本可以复印，并注明“副本”字样。当副本和正本不一致时，以正本为准。 </w:t>
      </w:r>
    </w:p>
    <w:p w14:paraId="6875DF52">
      <w:pPr>
        <w:pStyle w:val="13"/>
        <w:keepNext w:val="0"/>
        <w:keepLines w:val="0"/>
        <w:widowControl/>
        <w:suppressLineNumbers w:val="0"/>
        <w:spacing w:before="0" w:beforeAutospacing="1" w:after="0" w:afterAutospacing="1"/>
        <w:ind w:left="0" w:right="0" w:firstLine="482"/>
        <w:rPr>
          <w:rFonts w:hint="eastAsia" w:ascii="宋体" w:hAnsi="宋体" w:eastAsia="宋体" w:cs="宋体"/>
          <w:sz w:val="24"/>
          <w:szCs w:val="24"/>
        </w:rPr>
      </w:pPr>
      <w:r>
        <w:rPr>
          <w:rFonts w:hint="eastAsia" w:ascii="宋体" w:hAnsi="宋体" w:eastAsia="宋体" w:cs="宋体"/>
          <w:b/>
          <w:bCs/>
          <w:sz w:val="24"/>
          <w:szCs w:val="24"/>
          <w:u w:val="single"/>
        </w:rPr>
        <w:t>3.2.6▲磋商响应文件由供应商的法定代表人或其委托代理人签字（或盖章）、盖单位公章。磋商响应文件应尽量避免涂改、行间插字或删除，如果出现上述情况，改动之处应加盖单位公章或由磋商响应文件签署人签字（或盖章）确认。签字或盖章的具体要求见“磋商须知前附表”。</w:t>
      </w:r>
      <w:r>
        <w:rPr>
          <w:rFonts w:hint="eastAsia" w:ascii="宋体" w:hAnsi="宋体" w:eastAsia="宋体" w:cs="宋体"/>
          <w:sz w:val="24"/>
          <w:szCs w:val="24"/>
        </w:rPr>
        <w:t xml:space="preserve"> </w:t>
      </w:r>
    </w:p>
    <w:p w14:paraId="2D69DDAB">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3.2.7磋商响应文件份数要求详见“磋商须知前附表”。 </w:t>
      </w:r>
    </w:p>
    <w:p w14:paraId="50A18831">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3.2.8磋商响应文件应编制目录，磋商响应文件装订要求详见“磋商须知前附表”。 </w:t>
      </w:r>
    </w:p>
    <w:p w14:paraId="51F59168">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3.2.9由于字迹模糊或表达不清引起的后果由供应商负责。 </w:t>
      </w:r>
    </w:p>
    <w:p w14:paraId="562AA4A8">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3.3、报价 </w:t>
      </w:r>
    </w:p>
    <w:p w14:paraId="4A2B4CA3">
      <w:pPr>
        <w:pStyle w:val="13"/>
        <w:keepNext w:val="0"/>
        <w:keepLines w:val="0"/>
        <w:widowControl/>
        <w:suppressLineNumbers w:val="0"/>
        <w:spacing w:before="0" w:beforeAutospacing="1" w:after="0" w:afterAutospacing="1"/>
        <w:ind w:left="0" w:right="0" w:firstLine="482"/>
        <w:rPr>
          <w:rFonts w:hint="eastAsia" w:ascii="宋体" w:hAnsi="宋体" w:eastAsia="宋体" w:cs="宋体"/>
          <w:sz w:val="24"/>
          <w:szCs w:val="24"/>
        </w:rPr>
      </w:pPr>
      <w:r>
        <w:rPr>
          <w:rFonts w:hint="eastAsia" w:ascii="宋体" w:hAnsi="宋体" w:eastAsia="宋体" w:cs="宋体"/>
          <w:b/>
          <w:bCs/>
          <w:sz w:val="24"/>
          <w:szCs w:val="24"/>
          <w:u w:val="single"/>
        </w:rPr>
        <w:t>3.3.1 ▲本项目报价为含税人民币价。</w:t>
      </w:r>
      <w:r>
        <w:rPr>
          <w:rFonts w:hint="eastAsia" w:ascii="宋体" w:hAnsi="宋体" w:eastAsia="宋体" w:cs="宋体"/>
          <w:sz w:val="24"/>
          <w:szCs w:val="24"/>
        </w:rPr>
        <w:t xml:space="preserve"> </w:t>
      </w:r>
    </w:p>
    <w:p w14:paraId="2065973A">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3.3.2根据项目实际情况，本项目报价为固定单价，供应商无需自主报价。 </w:t>
      </w:r>
    </w:p>
    <w:p w14:paraId="4CA4EE00">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 </w:t>
      </w:r>
    </w:p>
    <w:p w14:paraId="642B496B">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val="en-US" w:eastAsia="zh-CN"/>
        </w:rPr>
        <w:t>4</w:t>
      </w:r>
      <w:r>
        <w:rPr>
          <w:rFonts w:hint="eastAsia" w:ascii="宋体" w:hAnsi="宋体" w:eastAsia="宋体" w:cs="宋体"/>
          <w:sz w:val="24"/>
          <w:szCs w:val="24"/>
        </w:rPr>
        <w:t xml:space="preserve">、磋商响应文件有效期 </w:t>
      </w:r>
    </w:p>
    <w:p w14:paraId="3A011C4C">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val="en-US" w:eastAsia="zh-CN"/>
        </w:rPr>
        <w:t>4</w:t>
      </w:r>
      <w:r>
        <w:rPr>
          <w:rFonts w:hint="eastAsia" w:ascii="宋体" w:hAnsi="宋体" w:eastAsia="宋体" w:cs="宋体"/>
          <w:sz w:val="24"/>
          <w:szCs w:val="24"/>
        </w:rPr>
        <w:t xml:space="preserve">.1 磋商响应文件有效期按“磋商须知前附表”规定，磋商响应文件应在该有效期内保持有效。合同签订后，磋商响应文件作为合同附件，磋商响应文件有效期同合同有效期。 </w:t>
      </w:r>
    </w:p>
    <w:p w14:paraId="304922B3">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val="en-US" w:eastAsia="zh-CN"/>
        </w:rPr>
        <w:t>4</w:t>
      </w:r>
      <w:r>
        <w:rPr>
          <w:rFonts w:hint="eastAsia" w:ascii="宋体" w:hAnsi="宋体" w:eastAsia="宋体" w:cs="宋体"/>
          <w:sz w:val="24"/>
          <w:szCs w:val="24"/>
        </w:rPr>
        <w:t xml:space="preserve">.2 在特殊情况下，采购人可与供应商协商延长磋商响应文件有效期，这种要求和答复均应以书面形式进行。 </w:t>
      </w:r>
    </w:p>
    <w:p w14:paraId="55AEB844">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val="en-US" w:eastAsia="zh-CN"/>
        </w:rPr>
        <w:t>4</w:t>
      </w:r>
      <w:r>
        <w:rPr>
          <w:rFonts w:hint="eastAsia" w:ascii="宋体" w:hAnsi="宋体" w:eastAsia="宋体" w:cs="宋体"/>
          <w:sz w:val="24"/>
          <w:szCs w:val="24"/>
        </w:rPr>
        <w:t xml:space="preserve">.3 供应商可拒绝接受延期要求。同意延长有效期的供应商不能修改磋商响应文件。 </w:t>
      </w:r>
    </w:p>
    <w:p w14:paraId="1F230B4D">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val="en-US" w:eastAsia="zh-CN"/>
        </w:rPr>
        <w:t>5</w:t>
      </w:r>
      <w:r>
        <w:rPr>
          <w:rFonts w:hint="eastAsia" w:ascii="宋体" w:hAnsi="宋体" w:eastAsia="宋体" w:cs="宋体"/>
          <w:sz w:val="24"/>
          <w:szCs w:val="24"/>
        </w:rPr>
        <w:t xml:space="preserve">、磋商响应文件的密封及标记 </w:t>
      </w:r>
    </w:p>
    <w:p w14:paraId="74B6B849">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val="en-US" w:eastAsia="zh-CN"/>
        </w:rPr>
        <w:t>5</w:t>
      </w:r>
      <w:r>
        <w:rPr>
          <w:rFonts w:hint="eastAsia" w:ascii="宋体" w:hAnsi="宋体" w:eastAsia="宋体" w:cs="宋体"/>
          <w:sz w:val="24"/>
          <w:szCs w:val="24"/>
        </w:rPr>
        <w:t xml:space="preserve">.1磋商响应文件应按以下方法装袋密封 </w:t>
      </w:r>
    </w:p>
    <w:p w14:paraId="223CB9BB">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磋商响应文件密封要求见“磋商须知前附表”，在密封袋封皮上写明</w:t>
      </w:r>
      <w:r>
        <w:rPr>
          <w:rFonts w:hint="eastAsia" w:ascii="宋体" w:hAnsi="宋体" w:eastAsia="宋体" w:cs="宋体"/>
          <w:b/>
          <w:bCs/>
          <w:sz w:val="24"/>
          <w:szCs w:val="24"/>
        </w:rPr>
        <w:t>项目编号、项目名称、供应商名称、磋商响应文件名称、“在磋商响应截止时间（ 年 月 日 时 分）前不得启封”</w:t>
      </w:r>
      <w:r>
        <w:rPr>
          <w:rFonts w:hint="eastAsia" w:ascii="宋体" w:hAnsi="宋体" w:eastAsia="宋体" w:cs="宋体"/>
          <w:sz w:val="24"/>
          <w:szCs w:val="24"/>
        </w:rPr>
        <w:t xml:space="preserve">。封口处应有盖单位公章或授权代表签字（或盖章）。 </w:t>
      </w:r>
    </w:p>
    <w:p w14:paraId="6D82DEC0">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val="en-US" w:eastAsia="zh-CN"/>
        </w:rPr>
        <w:t>5</w:t>
      </w:r>
      <w:r>
        <w:rPr>
          <w:rFonts w:hint="eastAsia" w:ascii="宋体" w:hAnsi="宋体" w:eastAsia="宋体" w:cs="宋体"/>
          <w:sz w:val="24"/>
          <w:szCs w:val="24"/>
        </w:rPr>
        <w:t xml:space="preserve">.2如果供应商未按上述要求加写标记，采购人对磋商响应文件的误拆和提前启封不负责任。 </w:t>
      </w:r>
    </w:p>
    <w:p w14:paraId="6D452B0B">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val="en-US" w:eastAsia="zh-CN"/>
        </w:rPr>
        <w:t>6</w:t>
      </w:r>
      <w:r>
        <w:rPr>
          <w:rFonts w:hint="eastAsia" w:ascii="宋体" w:hAnsi="宋体" w:eastAsia="宋体" w:cs="宋体"/>
          <w:sz w:val="24"/>
          <w:szCs w:val="24"/>
        </w:rPr>
        <w:t xml:space="preserve">、磋商响应文件的提交 </w:t>
      </w:r>
    </w:p>
    <w:p w14:paraId="7E43C51D">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val="en-US" w:eastAsia="zh-CN"/>
        </w:rPr>
        <w:t>6</w:t>
      </w:r>
      <w:r>
        <w:rPr>
          <w:rFonts w:hint="eastAsia" w:ascii="宋体" w:hAnsi="宋体" w:eastAsia="宋体" w:cs="宋体"/>
          <w:sz w:val="24"/>
          <w:szCs w:val="24"/>
        </w:rPr>
        <w:t xml:space="preserve">.1供应商应在“磋商须知前附表”规定磋商响应截止时间前提交磋商响应文件。 </w:t>
      </w:r>
    </w:p>
    <w:p w14:paraId="613BCBC1">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val="en-US" w:eastAsia="zh-CN"/>
        </w:rPr>
        <w:t>6</w:t>
      </w:r>
      <w:r>
        <w:rPr>
          <w:rFonts w:hint="eastAsia" w:ascii="宋体" w:hAnsi="宋体" w:eastAsia="宋体" w:cs="宋体"/>
          <w:sz w:val="24"/>
          <w:szCs w:val="24"/>
        </w:rPr>
        <w:t xml:space="preserve">.2供应商提交磋商响应文件地点见“磋商须知前附表”。 </w:t>
      </w:r>
    </w:p>
    <w:p w14:paraId="0A15DC86">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val="en-US" w:eastAsia="zh-CN"/>
        </w:rPr>
        <w:t>6</w:t>
      </w:r>
      <w:r>
        <w:rPr>
          <w:rFonts w:hint="eastAsia" w:ascii="宋体" w:hAnsi="宋体" w:eastAsia="宋体" w:cs="宋体"/>
          <w:sz w:val="24"/>
          <w:szCs w:val="24"/>
        </w:rPr>
        <w:t xml:space="preserve">.3供应商提交的磋商响应文件均不予退还。 </w:t>
      </w:r>
    </w:p>
    <w:p w14:paraId="5751ED04">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val="en-US" w:eastAsia="zh-CN"/>
        </w:rPr>
        <w:t>6</w:t>
      </w:r>
      <w:r>
        <w:rPr>
          <w:rFonts w:hint="eastAsia" w:ascii="宋体" w:hAnsi="宋体" w:eastAsia="宋体" w:cs="宋体"/>
          <w:sz w:val="24"/>
          <w:szCs w:val="24"/>
        </w:rPr>
        <w:t xml:space="preserve">.4逾期送达的或者未送达指定地点的磋商响应文件，采购人将不予受理。 </w:t>
      </w:r>
    </w:p>
    <w:p w14:paraId="36F5E65C">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val="en-US" w:eastAsia="zh-CN"/>
        </w:rPr>
        <w:t>6</w:t>
      </w:r>
      <w:r>
        <w:rPr>
          <w:rFonts w:hint="eastAsia" w:ascii="宋体" w:hAnsi="宋体" w:eastAsia="宋体" w:cs="宋体"/>
          <w:sz w:val="24"/>
          <w:szCs w:val="24"/>
        </w:rPr>
        <w:t xml:space="preserve">.5采购人如因故推迟磋商响应截止时间，应以书面形式通知所有供应商。在这种情况下，采购人和供应商的权利和义务将受到新的磋商响应截止时间的约束。 </w:t>
      </w:r>
    </w:p>
    <w:p w14:paraId="34851A73">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val="en-US" w:eastAsia="zh-CN"/>
        </w:rPr>
        <w:t>7</w:t>
      </w:r>
      <w:r>
        <w:rPr>
          <w:rFonts w:hint="eastAsia" w:ascii="宋体" w:hAnsi="宋体" w:eastAsia="宋体" w:cs="宋体"/>
          <w:sz w:val="24"/>
          <w:szCs w:val="24"/>
        </w:rPr>
        <w:t xml:space="preserve">、磋商响应文件的修改和撤回 </w:t>
      </w:r>
    </w:p>
    <w:p w14:paraId="43BC9902">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val="en-US" w:eastAsia="zh-CN"/>
        </w:rPr>
        <w:t>7</w:t>
      </w:r>
      <w:r>
        <w:rPr>
          <w:rFonts w:hint="eastAsia" w:ascii="宋体" w:hAnsi="宋体" w:eastAsia="宋体" w:cs="宋体"/>
          <w:sz w:val="24"/>
          <w:szCs w:val="24"/>
        </w:rPr>
        <w:t xml:space="preserve">.1供应商必须在磋商响应截止时间以前将书面的磋商响应修改文件或撤标通知邮寄到达或送达采购人。 </w:t>
      </w:r>
    </w:p>
    <w:p w14:paraId="112DEC99">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val="en-US" w:eastAsia="zh-CN"/>
        </w:rPr>
        <w:t>7</w:t>
      </w:r>
      <w:r>
        <w:rPr>
          <w:rFonts w:hint="eastAsia" w:ascii="宋体" w:hAnsi="宋体" w:eastAsia="宋体" w:cs="宋体"/>
          <w:sz w:val="24"/>
          <w:szCs w:val="24"/>
        </w:rPr>
        <w:t>.2 磋商响应修改文件必须密封，在密封袋上写</w:t>
      </w:r>
      <w:r>
        <w:rPr>
          <w:rFonts w:hint="eastAsia" w:ascii="宋体" w:hAnsi="宋体" w:eastAsia="宋体" w:cs="宋体"/>
          <w:sz w:val="24"/>
          <w:szCs w:val="24"/>
          <w:lang w:val="en-US" w:eastAsia="zh-CN"/>
        </w:rPr>
        <w:t>明</w:t>
      </w:r>
      <w:r>
        <w:rPr>
          <w:rFonts w:hint="eastAsia" w:ascii="宋体" w:hAnsi="宋体" w:eastAsia="宋体" w:cs="宋体"/>
          <w:b/>
          <w:bCs/>
          <w:sz w:val="24"/>
          <w:szCs w:val="24"/>
        </w:rPr>
        <w:t>项目名称、供应商名称、标项名称，并注明“修改文件”、“磋商时启封”字样</w:t>
      </w:r>
      <w:r>
        <w:rPr>
          <w:rFonts w:hint="eastAsia" w:ascii="宋体" w:hAnsi="宋体" w:eastAsia="宋体" w:cs="宋体"/>
          <w:sz w:val="24"/>
          <w:szCs w:val="24"/>
        </w:rPr>
        <w:t xml:space="preserve">。 </w:t>
      </w:r>
    </w:p>
    <w:p w14:paraId="71371F33">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val="en-US" w:eastAsia="zh-CN"/>
        </w:rPr>
        <w:t>7</w:t>
      </w:r>
      <w:r>
        <w:rPr>
          <w:rFonts w:hint="eastAsia" w:ascii="宋体" w:hAnsi="宋体" w:eastAsia="宋体" w:cs="宋体"/>
          <w:sz w:val="24"/>
          <w:szCs w:val="24"/>
        </w:rPr>
        <w:t xml:space="preserve">.3 供应商以传真或电报形式通知采购人撤标时，必须在磋商响应截止时间以前补充由磋商代表签署的正式文件。 </w:t>
      </w:r>
    </w:p>
    <w:p w14:paraId="3203371E">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3.</w:t>
      </w:r>
      <w:r>
        <w:rPr>
          <w:rFonts w:hint="eastAsia" w:ascii="宋体" w:hAnsi="宋体" w:eastAsia="宋体" w:cs="宋体"/>
          <w:sz w:val="24"/>
          <w:szCs w:val="24"/>
          <w:lang w:val="en-US" w:eastAsia="zh-CN"/>
        </w:rPr>
        <w:t>8</w:t>
      </w:r>
      <w:r>
        <w:rPr>
          <w:rFonts w:hint="eastAsia" w:ascii="宋体" w:hAnsi="宋体" w:eastAsia="宋体" w:cs="宋体"/>
          <w:sz w:val="24"/>
          <w:szCs w:val="24"/>
        </w:rPr>
        <w:t xml:space="preserve">备选磋商响应方案 </w:t>
      </w:r>
    </w:p>
    <w:p w14:paraId="06FE2294">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供应商不得提交备选磋商响应方案，否则，磋商响应文件将被判定为无效标。 </w:t>
      </w:r>
    </w:p>
    <w:p w14:paraId="134801C8">
      <w:pPr>
        <w:pStyle w:val="13"/>
        <w:keepNext w:val="0"/>
        <w:keepLines w:val="0"/>
        <w:widowControl/>
        <w:suppressLineNumbers w:val="0"/>
        <w:spacing w:before="0" w:beforeAutospacing="1" w:after="0" w:afterAutospacing="1"/>
        <w:ind w:left="0" w:right="0" w:firstLine="482"/>
        <w:rPr>
          <w:rFonts w:hint="eastAsia" w:ascii="宋体" w:hAnsi="宋体" w:eastAsia="宋体" w:cs="宋体"/>
          <w:sz w:val="24"/>
          <w:szCs w:val="24"/>
        </w:rPr>
      </w:pPr>
      <w:r>
        <w:rPr>
          <w:rFonts w:hint="eastAsia" w:ascii="宋体" w:hAnsi="宋体" w:eastAsia="宋体" w:cs="宋体"/>
          <w:b/>
          <w:bCs/>
          <w:sz w:val="24"/>
          <w:szCs w:val="24"/>
          <w:u w:val="single"/>
        </w:rPr>
        <w:t>3.</w:t>
      </w:r>
      <w:r>
        <w:rPr>
          <w:rFonts w:hint="eastAsia" w:ascii="宋体" w:hAnsi="宋体" w:eastAsia="宋体" w:cs="宋体"/>
          <w:b/>
          <w:bCs/>
          <w:sz w:val="24"/>
          <w:szCs w:val="24"/>
          <w:u w:val="single"/>
          <w:lang w:val="en-US" w:eastAsia="zh-CN"/>
        </w:rPr>
        <w:t>9</w:t>
      </w:r>
      <w:r>
        <w:rPr>
          <w:rFonts w:hint="eastAsia" w:ascii="宋体" w:hAnsi="宋体" w:eastAsia="宋体" w:cs="宋体"/>
          <w:b/>
          <w:bCs/>
          <w:sz w:val="24"/>
          <w:szCs w:val="24"/>
          <w:u w:val="single"/>
        </w:rPr>
        <w:t xml:space="preserve"> 磋商响应文件出现以下情况，不予受理：</w:t>
      </w:r>
      <w:r>
        <w:rPr>
          <w:rFonts w:hint="eastAsia" w:ascii="宋体" w:hAnsi="宋体" w:eastAsia="宋体" w:cs="宋体"/>
          <w:sz w:val="24"/>
          <w:szCs w:val="24"/>
        </w:rPr>
        <w:t xml:space="preserve"> </w:t>
      </w:r>
    </w:p>
    <w:p w14:paraId="16089494">
      <w:pPr>
        <w:pStyle w:val="13"/>
        <w:keepNext w:val="0"/>
        <w:keepLines w:val="0"/>
        <w:widowControl/>
        <w:suppressLineNumbers w:val="0"/>
        <w:spacing w:before="0" w:beforeAutospacing="1" w:after="0" w:afterAutospacing="1"/>
        <w:ind w:left="0" w:right="0" w:firstLine="482"/>
        <w:rPr>
          <w:rFonts w:hint="eastAsia" w:ascii="宋体" w:hAnsi="宋体" w:eastAsia="宋体" w:cs="宋体"/>
          <w:sz w:val="24"/>
          <w:szCs w:val="24"/>
        </w:rPr>
      </w:pPr>
      <w:r>
        <w:rPr>
          <w:rFonts w:hint="eastAsia" w:ascii="宋体" w:hAnsi="宋体" w:eastAsia="宋体" w:cs="宋体"/>
          <w:b/>
          <w:bCs/>
          <w:sz w:val="24"/>
          <w:szCs w:val="24"/>
          <w:u w:val="single"/>
          <w:lang w:eastAsia="zh-CN"/>
        </w:rPr>
        <w:t>（</w:t>
      </w:r>
      <w:r>
        <w:rPr>
          <w:rFonts w:hint="eastAsia" w:ascii="宋体" w:hAnsi="宋体" w:eastAsia="宋体" w:cs="宋体"/>
          <w:b/>
          <w:bCs/>
          <w:sz w:val="24"/>
          <w:szCs w:val="24"/>
          <w:u w:val="single"/>
          <w:lang w:val="en-US" w:eastAsia="zh-CN"/>
        </w:rPr>
        <w:t>1）</w:t>
      </w:r>
      <w:r>
        <w:rPr>
          <w:rFonts w:hint="eastAsia" w:ascii="宋体" w:hAnsi="宋体" w:eastAsia="宋体" w:cs="宋体"/>
          <w:b/>
          <w:bCs/>
          <w:sz w:val="24"/>
          <w:szCs w:val="24"/>
          <w:u w:val="single"/>
        </w:rPr>
        <w:t>磋商响应文件在磋商响应截止时间后送达的；</w:t>
      </w:r>
      <w:r>
        <w:rPr>
          <w:rFonts w:hint="eastAsia" w:ascii="宋体" w:hAnsi="宋体" w:eastAsia="宋体" w:cs="宋体"/>
          <w:sz w:val="24"/>
          <w:szCs w:val="24"/>
        </w:rPr>
        <w:t xml:space="preserve"> </w:t>
      </w:r>
    </w:p>
    <w:p w14:paraId="4DD96A6A">
      <w:pPr>
        <w:pStyle w:val="13"/>
        <w:keepNext w:val="0"/>
        <w:keepLines w:val="0"/>
        <w:widowControl/>
        <w:suppressLineNumbers w:val="0"/>
        <w:spacing w:before="0" w:beforeAutospacing="1" w:after="0" w:afterAutospacing="1"/>
        <w:ind w:left="0" w:right="0" w:firstLine="482"/>
        <w:rPr>
          <w:rFonts w:hint="eastAsia" w:ascii="宋体" w:hAnsi="宋体" w:eastAsia="宋体" w:cs="宋体"/>
          <w:sz w:val="24"/>
          <w:szCs w:val="24"/>
        </w:rPr>
      </w:pPr>
      <w:r>
        <w:rPr>
          <w:rFonts w:hint="eastAsia" w:ascii="宋体" w:hAnsi="宋体" w:eastAsia="宋体" w:cs="宋体"/>
          <w:b/>
          <w:bCs/>
          <w:sz w:val="24"/>
          <w:szCs w:val="24"/>
          <w:u w:val="single"/>
          <w:lang w:eastAsia="zh-CN"/>
        </w:rPr>
        <w:t>（</w:t>
      </w:r>
      <w:r>
        <w:rPr>
          <w:rFonts w:hint="eastAsia" w:ascii="宋体" w:hAnsi="宋体" w:eastAsia="宋体" w:cs="宋体"/>
          <w:b/>
          <w:bCs/>
          <w:sz w:val="24"/>
          <w:szCs w:val="24"/>
          <w:u w:val="single"/>
          <w:lang w:val="en-US" w:eastAsia="zh-CN"/>
        </w:rPr>
        <w:t>2</w:t>
      </w:r>
      <w:r>
        <w:rPr>
          <w:rFonts w:hint="eastAsia" w:ascii="宋体" w:hAnsi="宋体" w:eastAsia="宋体" w:cs="宋体"/>
          <w:b/>
          <w:bCs/>
          <w:sz w:val="24"/>
          <w:szCs w:val="24"/>
          <w:u w:val="single"/>
          <w:lang w:eastAsia="zh-CN"/>
        </w:rPr>
        <w:t>）</w:t>
      </w:r>
      <w:r>
        <w:rPr>
          <w:rFonts w:hint="eastAsia" w:ascii="宋体" w:hAnsi="宋体" w:eastAsia="宋体" w:cs="宋体"/>
          <w:b/>
          <w:bCs/>
          <w:sz w:val="24"/>
          <w:szCs w:val="24"/>
          <w:u w:val="single"/>
        </w:rPr>
        <w:t>磋商响应文件未密封；</w:t>
      </w:r>
      <w:r>
        <w:rPr>
          <w:rFonts w:hint="eastAsia" w:ascii="宋体" w:hAnsi="宋体" w:eastAsia="宋体" w:cs="宋体"/>
          <w:sz w:val="24"/>
          <w:szCs w:val="24"/>
        </w:rPr>
        <w:t xml:space="preserve"> </w:t>
      </w:r>
    </w:p>
    <w:p w14:paraId="21C5528F">
      <w:pPr>
        <w:pStyle w:val="13"/>
        <w:keepNext w:val="0"/>
        <w:keepLines w:val="0"/>
        <w:widowControl/>
        <w:suppressLineNumbers w:val="0"/>
        <w:spacing w:before="0" w:beforeAutospacing="1" w:after="0" w:afterAutospacing="1"/>
        <w:ind w:left="0" w:right="0" w:firstLine="562"/>
        <w:rPr>
          <w:rFonts w:hint="eastAsia" w:ascii="宋体" w:hAnsi="宋体" w:eastAsia="宋体" w:cs="宋体"/>
          <w:sz w:val="24"/>
          <w:szCs w:val="24"/>
        </w:rPr>
      </w:pPr>
      <w:r>
        <w:rPr>
          <w:rFonts w:hint="eastAsia" w:ascii="宋体" w:hAnsi="宋体" w:eastAsia="宋体" w:cs="宋体"/>
          <w:sz w:val="24"/>
          <w:szCs w:val="24"/>
        </w:rPr>
        <w:t xml:space="preserve">四、磋商程序 </w:t>
      </w:r>
    </w:p>
    <w:p w14:paraId="4CBA6387">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4.1、组建磋商小组 </w:t>
      </w:r>
    </w:p>
    <w:p w14:paraId="4C51174D">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采购人将依法组建磋商小组。 </w:t>
      </w:r>
    </w:p>
    <w:p w14:paraId="7E3613D3">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4.2、磋商程序 </w:t>
      </w:r>
    </w:p>
    <w:p w14:paraId="19A8CC6F">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4.2.1 采购人按“磋商须知前附表”规定的时间、地点进行开标、磋商。 </w:t>
      </w:r>
    </w:p>
    <w:p w14:paraId="251AA218">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4.2.2</w:t>
      </w:r>
      <w:r>
        <w:rPr>
          <w:rFonts w:hint="eastAsia" w:ascii="宋体" w:hAnsi="宋体" w:eastAsia="宋体" w:cs="宋体"/>
          <w:b/>
          <w:bCs/>
          <w:sz w:val="24"/>
          <w:szCs w:val="24"/>
        </w:rPr>
        <w:t>供应商代表为法定代表人或其授权代表，供应商代表应出席开标会，并签名报到，以证明其出席磋商会议，且随身携带有效身份证原件（或采购人认可的其他身份证明原件）。</w:t>
      </w:r>
      <w:r>
        <w:rPr>
          <w:rFonts w:hint="eastAsia" w:ascii="宋体" w:hAnsi="宋体" w:eastAsia="宋体" w:cs="宋体"/>
          <w:sz w:val="24"/>
          <w:szCs w:val="24"/>
        </w:rPr>
        <w:t xml:space="preserve"> </w:t>
      </w:r>
    </w:p>
    <w:p w14:paraId="63807815">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4.2.3核验出席开标活动现场的各授权供应商代表及相关单位人员身份，并组织其分别登记、签到。 </w:t>
      </w:r>
    </w:p>
    <w:p w14:paraId="3D5F9829">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4.2.4对现场接受磋商响应文件的，由现场工作人员接收磋商响应文件并登记，请供应商代表对磋商响应文件的递交记录情况进行签字确认。 </w:t>
      </w:r>
    </w:p>
    <w:p w14:paraId="628551FF">
      <w:pPr>
        <w:pStyle w:val="13"/>
        <w:keepNext w:val="0"/>
        <w:keepLines w:val="0"/>
        <w:widowControl/>
        <w:suppressLineNumbers w:val="0"/>
        <w:spacing w:before="0" w:beforeAutospacing="1" w:after="0" w:afterAutospacing="1"/>
        <w:ind w:left="0" w:right="0" w:firstLine="480"/>
        <w:rPr>
          <w:rFonts w:hint="eastAsia" w:cs="宋体"/>
          <w:sz w:val="24"/>
          <w:szCs w:val="24"/>
          <w:lang w:eastAsia="zh-CN"/>
        </w:rPr>
      </w:pPr>
      <w:r>
        <w:rPr>
          <w:rFonts w:hint="eastAsia" w:ascii="宋体" w:hAnsi="宋体" w:eastAsia="宋体" w:cs="宋体"/>
          <w:sz w:val="24"/>
          <w:szCs w:val="24"/>
        </w:rPr>
        <w:t>4.2.5主持人宣布开标，介绍开标现场的人员情况，宣读递交磋商响应文件的供应商名单、开标纪律、应当回避的情形等注意事项</w:t>
      </w:r>
      <w:r>
        <w:rPr>
          <w:rFonts w:hint="eastAsia" w:cs="宋体"/>
          <w:sz w:val="24"/>
          <w:szCs w:val="24"/>
          <w:lang w:eastAsia="zh-CN"/>
        </w:rPr>
        <w:t>。</w:t>
      </w:r>
    </w:p>
    <w:p w14:paraId="5FDF1F4D">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4.2.6提请供应商代表或公证人员查验磋商响应文件密封情况。 </w:t>
      </w:r>
    </w:p>
    <w:p w14:paraId="6A37DF3A">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4.2.7按供应商提交磋商响应文件的先后顺序当众拆封、清点磋商响应文件数量，将拆封后的响应文件由现场工作人员护送至指定的磋商评审地点。同时告知供应商代表评审的预计时间。对不符合装订要求的磋商响应文件，由现场工作人员退还供应商代表。 </w:t>
      </w:r>
    </w:p>
    <w:p w14:paraId="5498E02D">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4.2.8磋商小组所有成员应当集中与单一供应商分别进行磋商，并给予所有参加磋商的供应商平等的磋商机会。 </w:t>
      </w:r>
    </w:p>
    <w:p w14:paraId="51EA5BC4">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4.2.9在磋商过程中，磋商小组可以根据磋商文件和磋商情况实质性变动采购需求中的技术、服务要求以及合同草案条款，但不得变动磋商文件中的其他内容。实质性变动的内容，须经采购人代表确认。对磋商文件作出的实质性变动是磋商文件的有效组成部分，磋商小组应当及时以书面形式同时通知所有参加磋商的供应商。供应商应当按照磋商文件的变动情况和磋商小组的要求重新提交响应文件，并由其法定代表人或授权代表签字或者加盖公章。由授权代表签字的，应当附法定代表人授权书。供应商为自然人的，应当由本人签字并附身份证明。 </w:t>
      </w:r>
    </w:p>
    <w:p w14:paraId="70D465B5">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4.2.10磋商文件能够详细列明采购标的的技术、服务要求的，磋商结束后，磋商小组应当要求所有实质性响应的供应商在规定时间内提交最后报价，提交最后报价的供应商不得少于 3 家。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 </w:t>
      </w:r>
    </w:p>
    <w:p w14:paraId="48C65CF8">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4.2.11已提交响应文件的供应商，在提交最后报价之前，可以根据磋商情况退出磋商。</w:t>
      </w:r>
    </w:p>
    <w:p w14:paraId="71600979">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4.2.12经磋商确定最终采购需求和提交最后报价的供应商后，由磋商小组采用综合评分法对提交最后报价的供应商的响应文件和最后报价进行综合评分。 </w:t>
      </w:r>
    </w:p>
    <w:p w14:paraId="5F617F38">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4.2.13评审结束后，主持人宣告商务和技术评审无效供应商名称及理由；公布经商务和技术评审符合采购需求的供应商名单和总得分情况，并公布中标候选供应商名单。 </w:t>
      </w:r>
    </w:p>
    <w:p w14:paraId="53B644EB">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4.2.14采购人对相关磋商内容进行记录，以存档备查。 </w:t>
      </w:r>
    </w:p>
    <w:p w14:paraId="1716755E">
      <w:pPr>
        <w:pStyle w:val="13"/>
        <w:keepNext w:val="0"/>
        <w:keepLines w:val="0"/>
        <w:widowControl/>
        <w:suppressLineNumbers w:val="0"/>
        <w:spacing w:before="0" w:beforeAutospacing="1" w:after="0" w:afterAutospacing="1"/>
        <w:ind w:left="0" w:right="0" w:firstLine="562"/>
        <w:rPr>
          <w:rFonts w:hint="eastAsia" w:ascii="宋体" w:hAnsi="宋体" w:eastAsia="宋体" w:cs="宋体"/>
          <w:sz w:val="24"/>
          <w:szCs w:val="24"/>
        </w:rPr>
      </w:pPr>
      <w:r>
        <w:rPr>
          <w:rFonts w:hint="eastAsia" w:ascii="宋体" w:hAnsi="宋体" w:eastAsia="宋体" w:cs="宋体"/>
          <w:sz w:val="24"/>
          <w:szCs w:val="24"/>
        </w:rPr>
        <w:t xml:space="preserve">五、评审及合同签订 </w:t>
      </w:r>
    </w:p>
    <w:p w14:paraId="4DD79336">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5.1、评审 </w:t>
      </w:r>
    </w:p>
    <w:p w14:paraId="115BF2F3">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由磋商小组采用综合评分法对供应商的响应文件进行综合评分。 </w:t>
      </w:r>
    </w:p>
    <w:p w14:paraId="1017AA7C">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具体评审办法详见第五章“磋商评审办法”。 </w:t>
      </w:r>
    </w:p>
    <w:p w14:paraId="05322E7C">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磋商小组应当根据综合评分情况，按照评审得分由高到低顺序推荐3名中标候选供应商，并编写评审报告。评审得分相同的，按照技术指标优劣顺序推荐，如商务技术都相同的情况下，由磋商小组随机摇号或抽签确定。 </w:t>
      </w:r>
    </w:p>
    <w:p w14:paraId="23E1E529">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评审报告应当包括以下主要内容： </w:t>
      </w:r>
    </w:p>
    <w:p w14:paraId="2C031538">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（1）邀请供应商参加采购活动的具体方式和相关情况； </w:t>
      </w:r>
    </w:p>
    <w:p w14:paraId="5571EE30">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（2）响应文件开启日期和地点； </w:t>
      </w:r>
    </w:p>
    <w:p w14:paraId="03CD4FD9">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（3）获取磋商文件的供应商名单和磋商小组成员名单； </w:t>
      </w:r>
    </w:p>
    <w:p w14:paraId="79DD86DE">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（4）评审情况记录和说明，包括对供应商的资格审查情况、供应商响应文件评审情况、磋商情况等； </w:t>
      </w:r>
    </w:p>
    <w:p w14:paraId="2E82C7D4">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（5）提出的中标候选供应商的排序名单及理由。 </w:t>
      </w:r>
    </w:p>
    <w:p w14:paraId="18CFC11E">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评审报告应当由磋商小组全体人员签字认可。磋商小组成员对评审报告有异议的，磋商小组按照少数服从多数的原则推荐中标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 </w:t>
      </w:r>
    </w:p>
    <w:p w14:paraId="1A586B26">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5.2、出现下列情形之一的，采购组织机构将终止竞争性磋商采购活动： </w:t>
      </w:r>
    </w:p>
    <w:p w14:paraId="0F67A515">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（1）因情况变化，不再符合规定的竞争性磋商采购方式适用情形的； </w:t>
      </w:r>
    </w:p>
    <w:p w14:paraId="425F788F">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（2）出现影响采购公正的违法、违规行为的； </w:t>
      </w:r>
    </w:p>
    <w:p w14:paraId="20BBE074">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（3）因重大变故，采购任务取消的； </w:t>
      </w:r>
    </w:p>
    <w:p w14:paraId="3A583767">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5.3、确定采购结果 </w:t>
      </w:r>
    </w:p>
    <w:p w14:paraId="66885E3F">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采购人应当在收到评审报告后5个工作日内，从评审报告提出的中标候选供应商中，按照排序由高到低的原则确定中标供应商。采购人逾期未确定中标供应商且不提出异议的，视为确定评审报告提出的排序第一的供应商为中标供应商。 </w:t>
      </w:r>
    </w:p>
    <w:p w14:paraId="0E32CBEF">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5.4、结果公告 </w:t>
      </w:r>
    </w:p>
    <w:p w14:paraId="47BCB493">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在采购人确认采购结果后，将中标结果发布在“浙江省医学科技教育发展中心”官网上进行公告，公示期1个工作日。采购人及磋商小组对未中标的供应商不作落标原因解释。 </w:t>
      </w:r>
    </w:p>
    <w:p w14:paraId="0CC957EA">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5.5、发出中标通知书 </w:t>
      </w:r>
    </w:p>
    <w:p w14:paraId="620E8660">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5.5.1发布中标结果公告后，采购人将以书面形式向中标供应商发出中标通知书。 </w:t>
      </w:r>
    </w:p>
    <w:p w14:paraId="260B8289">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5.6、采购过程、采购结果质疑 </w:t>
      </w:r>
    </w:p>
    <w:p w14:paraId="2CF7F141">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5.6.1供应商认为采购过程、采购结果使自己的合法权益受到损害的，供应商可以提出书面质疑。质疑应当有明确的请求和必要的证明材料。 </w:t>
      </w:r>
    </w:p>
    <w:p w14:paraId="440EEE5E">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5.6.2质疑书须包括以下内容： </w:t>
      </w:r>
    </w:p>
    <w:p w14:paraId="3C9687F4">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（一）质疑人的名称、地址、邮政编码、联系人、联系电话，以及被质疑人名称及联系方式； </w:t>
      </w:r>
    </w:p>
    <w:p w14:paraId="79A965C6">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（二）被质疑采购项目名称、编号及采购内容； </w:t>
      </w:r>
    </w:p>
    <w:p w14:paraId="7D38D2F2">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（三）具体的质疑事项及事实依据； </w:t>
      </w:r>
    </w:p>
    <w:p w14:paraId="063895F7">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（四）认为自己合法权益受到损害或可能受到损害的相关证据材料； </w:t>
      </w:r>
    </w:p>
    <w:p w14:paraId="6B330F86">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（五）提出质疑的日期。 </w:t>
      </w:r>
    </w:p>
    <w:p w14:paraId="112A6B83">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5.6.3采购过程的质疑期限自各采购程序环节结束之日起计算，7个工作日内向采购人提出，逾期提出不予受理。 </w:t>
      </w:r>
    </w:p>
    <w:p w14:paraId="7148BDC3">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5.6.4质疑书中涉及的相关材料中有外文资料的，应当将与质疑相关的外文资料完整、客观、真实地翻译为中文，并注明翻译人员姓名、工作单位、联系方式等信息。 </w:t>
      </w:r>
    </w:p>
    <w:p w14:paraId="13E32B86">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5.6.5质疑书必须署名，由法定代表人签字（或盖章）并加盖单位公章。 </w:t>
      </w:r>
    </w:p>
    <w:p w14:paraId="4281B003">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5.6.6质疑书以直接提交、传真或邮寄方式提交（一式三份）。 </w:t>
      </w:r>
    </w:p>
    <w:p w14:paraId="687FB5C0">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5.6.7质疑书以传真形式提交后，同时须向采购人提交质疑书原件，采购人以收到原件之日作为收到质疑日。 </w:t>
      </w:r>
    </w:p>
    <w:p w14:paraId="3B232D61">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5.6.8供应商不得捏造事实、提供虚假材料或者以非法手段取得证明材料进行质疑。 </w:t>
      </w:r>
    </w:p>
    <w:p w14:paraId="3BDC5360">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5.7、签订合同 </w:t>
      </w:r>
    </w:p>
    <w:p w14:paraId="39DDC9A2">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5.7.1 中标供应商应在接到中标通知书后按中标通知书规定的时间、地点与采购人签订合同。 </w:t>
      </w:r>
    </w:p>
    <w:p w14:paraId="6CF5F827">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5.7.2磋商文件及补充文件、磋商修改文件、中标供应商的磋商响应文件及磋商响应修改文件、磋商过程中有关承诺文件和中标通知书均作为合同附件。 </w:t>
      </w:r>
    </w:p>
    <w:p w14:paraId="06C3E609">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5.7.3采购人和中标供应商应当按照上款所列文件确定的内容签订合同，不得向中标供应商提出超出磋商文件以外的任何要求作为签订合同的条件，不得与中标供应商订立背离磋商文件确定的合同文本以及采购标的、规格型号、采购金额、采购数量、技术和服务要求等实质性内容的协议。 </w:t>
      </w:r>
    </w:p>
    <w:p w14:paraId="2AB50119">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5.7.4拒签合同 </w:t>
      </w:r>
    </w:p>
    <w:p w14:paraId="73FF0437">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中标供应商接到中标通知书后，在规定时间内借故否认已经承诺的条件而拒签合同者，以违约处理，并赔偿采购人由此造成的直接经济损失。 </w:t>
      </w:r>
    </w:p>
    <w:p w14:paraId="6BFCE1BF">
      <w:pPr>
        <w:pStyle w:val="13"/>
        <w:keepNext w:val="0"/>
        <w:keepLines w:val="0"/>
        <w:widowControl/>
        <w:suppressLineNumbers w:val="0"/>
        <w:spacing w:before="0" w:beforeAutospacing="1" w:after="0" w:afterAutospacing="1"/>
        <w:ind w:left="0" w:right="0" w:firstLine="480"/>
        <w:rPr>
          <w:rFonts w:hint="eastAsia" w:ascii="宋体" w:hAnsi="宋体" w:eastAsia="宋体" w:cs="宋体"/>
          <w:sz w:val="24"/>
          <w:szCs w:val="24"/>
        </w:rPr>
      </w:pPr>
      <w:r>
        <w:rPr>
          <w:rFonts w:hint="eastAsia" w:ascii="宋体" w:hAnsi="宋体" w:eastAsia="宋体" w:cs="宋体"/>
          <w:sz w:val="24"/>
          <w:szCs w:val="24"/>
        </w:rPr>
        <w:t xml:space="preserve">中标供应商拒绝签订合同的，采购人可以按照评审报告推荐的中标候选人名单排序，确定下一候选人为中标供应商，也可以重新开展采购活动。拒绝签订合同的中标供应商不得参加对该项目重新开展的采购活动。 </w:t>
      </w:r>
    </w:p>
    <w:p w14:paraId="7E7C1094">
      <w:pPr>
        <w:pStyle w:val="2"/>
        <w:bidi w:val="0"/>
        <w:jc w:val="both"/>
        <w:rPr>
          <w:rFonts w:hint="eastAsia"/>
          <w:sz w:val="32"/>
          <w:szCs w:val="32"/>
          <w:lang w:val="en-US" w:eastAsia="zh-CN"/>
        </w:rPr>
      </w:pPr>
    </w:p>
    <w:p w14:paraId="383EC605">
      <w:pPr>
        <w:rPr>
          <w:rFonts w:hint="eastAsia"/>
          <w:lang w:val="en-US" w:eastAsia="zh-CN"/>
        </w:rPr>
      </w:pPr>
    </w:p>
    <w:p w14:paraId="58F8B1DF">
      <w:pPr>
        <w:pStyle w:val="2"/>
        <w:bidi w:val="0"/>
        <w:spacing w:before="0" w:after="0" w:line="240" w:lineRule="auto"/>
        <w:jc w:val="center"/>
        <w:rPr>
          <w:rFonts w:hint="eastAsia"/>
          <w:sz w:val="32"/>
          <w:szCs w:val="32"/>
          <w:lang w:val="en-US" w:eastAsia="zh-CN"/>
        </w:rPr>
      </w:pPr>
      <w:r>
        <w:rPr>
          <w:rFonts w:hint="eastAsia"/>
          <w:sz w:val="32"/>
          <w:szCs w:val="32"/>
          <w:lang w:val="en-US" w:eastAsia="zh-CN"/>
        </w:rPr>
        <w:t>第四章采购内容及需求</w:t>
      </w:r>
    </w:p>
    <w:p w14:paraId="69AF1178">
      <w:pPr>
        <w:pStyle w:val="10"/>
        <w:keepNext w:val="0"/>
        <w:keepLines w:val="0"/>
        <w:pageBreakBefore w:val="0"/>
        <w:widowControl w:val="0"/>
        <w:kinsoku/>
        <w:wordWrap/>
        <w:overflowPunct/>
        <w:topLinePunct w:val="0"/>
        <w:autoSpaceDE/>
        <w:autoSpaceDN/>
        <w:bidi w:val="0"/>
        <w:adjustRightInd/>
        <w:snapToGrid w:val="0"/>
        <w:spacing w:line="360" w:lineRule="auto"/>
        <w:ind w:firstLine="562" w:firstLineChars="200"/>
        <w:textAlignment w:val="auto"/>
        <w:outlineLvl w:val="1"/>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一、采购项目</w:t>
      </w:r>
    </w:p>
    <w:p w14:paraId="6652543F">
      <w:pPr>
        <w:pStyle w:val="1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8"/>
          <w:szCs w:val="28"/>
          <w:highlight w:val="none"/>
        </w:rPr>
      </w:pPr>
      <w:r>
        <w:rPr>
          <w:rFonts w:hint="eastAsia" w:ascii="宋体" w:hAnsi="宋体" w:cs="宋体"/>
          <w:sz w:val="24"/>
          <w:szCs w:val="24"/>
          <w:lang w:val="en-US" w:eastAsia="zh-CN"/>
        </w:rPr>
        <w:t>医学英语及医学人文关怀培训项目</w:t>
      </w:r>
    </w:p>
    <w:p w14:paraId="433B2DC4">
      <w:pPr>
        <w:pStyle w:val="10"/>
        <w:keepNext w:val="0"/>
        <w:keepLines w:val="0"/>
        <w:pageBreakBefore w:val="0"/>
        <w:widowControl w:val="0"/>
        <w:kinsoku/>
        <w:wordWrap/>
        <w:overflowPunct/>
        <w:topLinePunct w:val="0"/>
        <w:autoSpaceDE/>
        <w:autoSpaceDN/>
        <w:bidi w:val="0"/>
        <w:adjustRightInd/>
        <w:snapToGrid w:val="0"/>
        <w:spacing w:line="360" w:lineRule="auto"/>
        <w:ind w:firstLine="562" w:firstLineChars="200"/>
        <w:textAlignment w:val="auto"/>
        <w:outlineLvl w:val="1"/>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二、采购金额</w:t>
      </w:r>
    </w:p>
    <w:p w14:paraId="3706FB18">
      <w:pPr>
        <w:pStyle w:val="1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cs="宋体"/>
          <w:sz w:val="24"/>
          <w:szCs w:val="24"/>
          <w:highlight w:val="none"/>
          <w:lang w:val="en-US" w:eastAsia="zh-CN"/>
        </w:rPr>
        <w:t>4.5万元/期，计划3期</w:t>
      </w:r>
      <w:r>
        <w:rPr>
          <w:rFonts w:hint="eastAsia" w:ascii="宋体" w:hAnsi="宋体" w:eastAsia="宋体" w:cs="宋体"/>
          <w:sz w:val="24"/>
          <w:szCs w:val="24"/>
          <w:highlight w:val="none"/>
        </w:rPr>
        <w:t>。</w:t>
      </w:r>
    </w:p>
    <w:p w14:paraId="75E69122">
      <w:pPr>
        <w:pStyle w:val="10"/>
        <w:keepNext w:val="0"/>
        <w:keepLines w:val="0"/>
        <w:pageBreakBefore w:val="0"/>
        <w:widowControl w:val="0"/>
        <w:kinsoku/>
        <w:wordWrap/>
        <w:overflowPunct/>
        <w:topLinePunct w:val="0"/>
        <w:autoSpaceDE/>
        <w:autoSpaceDN/>
        <w:bidi w:val="0"/>
        <w:adjustRightInd/>
        <w:snapToGrid w:val="0"/>
        <w:spacing w:line="360" w:lineRule="auto"/>
        <w:ind w:firstLine="562" w:firstLineChars="200"/>
        <w:textAlignment w:val="auto"/>
        <w:outlineLvl w:val="1"/>
        <w:rPr>
          <w:rFonts w:hint="eastAsia" w:ascii="宋体" w:hAnsi="宋体" w:eastAsia="宋体" w:cs="宋体"/>
          <w:sz w:val="28"/>
          <w:szCs w:val="28"/>
          <w:highlight w:val="none"/>
        </w:rPr>
      </w:pPr>
      <w:r>
        <w:rPr>
          <w:rFonts w:hint="eastAsia" w:ascii="宋体" w:hAnsi="宋体" w:eastAsia="宋体" w:cs="宋体"/>
          <w:b/>
          <w:bCs/>
          <w:sz w:val="28"/>
          <w:szCs w:val="28"/>
          <w:highlight w:val="none"/>
        </w:rPr>
        <w:t>三、采购内容</w:t>
      </w:r>
    </w:p>
    <w:p w14:paraId="3FAE46D6">
      <w:pPr>
        <w:pStyle w:val="10"/>
        <w:keepNext w:val="0"/>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rPr>
          <w:rFonts w:hint="default" w:ascii="宋体" w:hAnsi="宋体" w:eastAsia="宋体" w:cs="宋体"/>
          <w:b/>
          <w:color w:val="000000"/>
          <w:kern w:val="0"/>
          <w:sz w:val="24"/>
          <w:szCs w:val="24"/>
          <w:lang w:val="en-US" w:eastAsia="zh-CN"/>
        </w:rPr>
      </w:pPr>
      <w:r>
        <w:rPr>
          <w:rFonts w:hint="eastAsia" w:ascii="宋体" w:hAnsi="宋体" w:cs="宋体"/>
          <w:b/>
          <w:color w:val="000000"/>
          <w:kern w:val="0"/>
          <w:sz w:val="24"/>
          <w:szCs w:val="24"/>
          <w:lang w:val="en-US" w:eastAsia="zh-CN"/>
        </w:rPr>
        <w:t>1</w:t>
      </w:r>
      <w:r>
        <w:rPr>
          <w:rFonts w:hint="eastAsia" w:ascii="宋体" w:hAnsi="宋体" w:eastAsia="宋体" w:cs="宋体"/>
          <w:b/>
          <w:color w:val="000000"/>
          <w:kern w:val="0"/>
          <w:sz w:val="24"/>
          <w:szCs w:val="24"/>
          <w:lang w:val="en-US" w:eastAsia="zh-CN"/>
        </w:rPr>
        <w:t>、服务</w:t>
      </w:r>
      <w:r>
        <w:rPr>
          <w:rFonts w:hint="eastAsia" w:ascii="宋体" w:hAnsi="宋体" w:cs="宋体"/>
          <w:b/>
          <w:color w:val="000000"/>
          <w:kern w:val="0"/>
          <w:sz w:val="24"/>
          <w:szCs w:val="24"/>
          <w:lang w:val="en-US" w:eastAsia="zh-CN"/>
        </w:rPr>
        <w:t>要求</w:t>
      </w:r>
    </w:p>
    <w:p w14:paraId="34C1E12C">
      <w:pPr>
        <w:pStyle w:val="1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kern w:val="2"/>
          <w:sz w:val="24"/>
          <w:szCs w:val="24"/>
          <w:highlight w:val="none"/>
          <w:lang w:val="en-US" w:eastAsia="zh-CN" w:bidi="ar-SA"/>
        </w:rPr>
        <w:t>1.</w:t>
      </w:r>
      <w:r>
        <w:rPr>
          <w:rFonts w:hint="eastAsia" w:ascii="宋体" w:hAnsi="宋体" w:cs="宋体"/>
          <w:kern w:val="2"/>
          <w:sz w:val="24"/>
          <w:szCs w:val="24"/>
          <w:highlight w:val="none"/>
          <w:lang w:val="en-US" w:eastAsia="zh-CN" w:bidi="ar-SA"/>
        </w:rPr>
        <w:t>1</w:t>
      </w:r>
      <w:r>
        <w:rPr>
          <w:rFonts w:hint="eastAsia" w:ascii="宋体" w:hAnsi="宋体" w:eastAsia="宋体" w:cs="宋体"/>
          <w:kern w:val="2"/>
          <w:sz w:val="24"/>
          <w:szCs w:val="24"/>
          <w:highlight w:val="none"/>
          <w:lang w:val="en-US" w:eastAsia="zh-CN" w:bidi="ar-SA"/>
        </w:rPr>
        <w:t xml:space="preserve"> </w:t>
      </w:r>
      <w:r>
        <w:rPr>
          <w:rFonts w:hint="eastAsia" w:ascii="宋体" w:hAnsi="宋体" w:cs="宋体"/>
          <w:kern w:val="2"/>
          <w:sz w:val="24"/>
          <w:szCs w:val="24"/>
          <w:highlight w:val="none"/>
          <w:lang w:val="en-US" w:eastAsia="zh-CN" w:bidi="ar-SA"/>
        </w:rPr>
        <w:t>提供</w:t>
      </w:r>
      <w:r>
        <w:rPr>
          <w:rFonts w:hint="eastAsia" w:ascii="宋体" w:hAnsi="宋体" w:eastAsia="宋体" w:cs="宋体"/>
          <w:kern w:val="2"/>
          <w:sz w:val="24"/>
          <w:szCs w:val="24"/>
          <w:highlight w:val="none"/>
          <w:lang w:val="en-US" w:eastAsia="zh-CN" w:bidi="ar-SA"/>
        </w:rPr>
        <w:t>培训期间学员</w:t>
      </w:r>
      <w:r>
        <w:rPr>
          <w:rFonts w:hint="eastAsia" w:ascii="宋体" w:hAnsi="宋体" w:cs="宋体"/>
          <w:kern w:val="2"/>
          <w:sz w:val="24"/>
          <w:szCs w:val="24"/>
          <w:highlight w:val="none"/>
          <w:lang w:val="en-US" w:eastAsia="zh-CN" w:bidi="ar-SA"/>
        </w:rPr>
        <w:t>午餐</w:t>
      </w:r>
      <w:r>
        <w:rPr>
          <w:rFonts w:hint="eastAsia" w:ascii="宋体" w:hAnsi="宋体" w:eastAsia="宋体" w:cs="宋体"/>
          <w:kern w:val="2"/>
          <w:sz w:val="24"/>
          <w:szCs w:val="24"/>
          <w:highlight w:val="none"/>
          <w:lang w:val="en-US" w:eastAsia="zh-CN" w:bidi="ar-SA"/>
        </w:rPr>
        <w:t>；</w:t>
      </w:r>
    </w:p>
    <w:p w14:paraId="20252BF2">
      <w:pPr>
        <w:pStyle w:val="1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kern w:val="2"/>
          <w:sz w:val="24"/>
          <w:szCs w:val="24"/>
          <w:highlight w:val="none"/>
          <w:lang w:val="en-US" w:eastAsia="zh-CN" w:bidi="ar-SA"/>
        </w:rPr>
      </w:pPr>
      <w:r>
        <w:rPr>
          <w:rFonts w:hint="eastAsia" w:ascii="宋体" w:hAnsi="宋体" w:cs="宋体"/>
          <w:kern w:val="2"/>
          <w:sz w:val="24"/>
          <w:szCs w:val="24"/>
          <w:highlight w:val="none"/>
          <w:lang w:val="en-US" w:eastAsia="zh-CN" w:bidi="ar-SA"/>
        </w:rPr>
        <w:t>1.</w:t>
      </w:r>
      <w:r>
        <w:rPr>
          <w:rFonts w:hint="eastAsia" w:ascii="宋体" w:hAnsi="宋体" w:eastAsia="宋体" w:cs="宋体"/>
          <w:kern w:val="2"/>
          <w:sz w:val="24"/>
          <w:szCs w:val="24"/>
          <w:highlight w:val="none"/>
          <w:lang w:val="en-US" w:eastAsia="zh-CN" w:bidi="ar-SA"/>
        </w:rPr>
        <w:t xml:space="preserve">2 </w:t>
      </w:r>
      <w:r>
        <w:rPr>
          <w:rFonts w:hint="eastAsia" w:ascii="宋体" w:hAnsi="宋体" w:cs="宋体"/>
          <w:kern w:val="2"/>
          <w:sz w:val="24"/>
          <w:szCs w:val="24"/>
          <w:highlight w:val="none"/>
          <w:lang w:val="en-US" w:eastAsia="zh-CN" w:bidi="ar-SA"/>
        </w:rPr>
        <w:t>提供</w:t>
      </w:r>
      <w:r>
        <w:rPr>
          <w:rFonts w:hint="eastAsia" w:ascii="宋体" w:hAnsi="宋体" w:eastAsia="宋体" w:cs="宋体"/>
          <w:kern w:val="2"/>
          <w:sz w:val="24"/>
          <w:szCs w:val="24"/>
          <w:highlight w:val="none"/>
          <w:lang w:val="en-US" w:eastAsia="zh-CN" w:bidi="ar-SA"/>
        </w:rPr>
        <w:t>培训期间教室及相应设备的使用；</w:t>
      </w:r>
    </w:p>
    <w:p w14:paraId="1987D451">
      <w:pPr>
        <w:pStyle w:val="1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kern w:val="2"/>
          <w:sz w:val="24"/>
          <w:szCs w:val="24"/>
          <w:highlight w:val="none"/>
          <w:lang w:val="en-US" w:eastAsia="zh-CN" w:bidi="ar-SA"/>
        </w:rPr>
      </w:pPr>
      <w:r>
        <w:rPr>
          <w:rFonts w:hint="eastAsia" w:ascii="宋体" w:hAnsi="宋体" w:cs="宋体"/>
          <w:kern w:val="2"/>
          <w:sz w:val="24"/>
          <w:szCs w:val="24"/>
          <w:highlight w:val="none"/>
          <w:lang w:val="en-US" w:eastAsia="zh-CN" w:bidi="ar-SA"/>
        </w:rPr>
        <w:t>1.</w:t>
      </w:r>
      <w:r>
        <w:rPr>
          <w:rFonts w:hint="eastAsia" w:ascii="宋体" w:hAnsi="宋体" w:eastAsia="宋体" w:cs="宋体"/>
          <w:kern w:val="2"/>
          <w:sz w:val="24"/>
          <w:szCs w:val="24"/>
          <w:highlight w:val="none"/>
          <w:lang w:val="en-US" w:eastAsia="zh-CN" w:bidi="ar-SA"/>
        </w:rPr>
        <w:t xml:space="preserve">3 </w:t>
      </w:r>
      <w:r>
        <w:rPr>
          <w:rFonts w:hint="eastAsia" w:ascii="宋体" w:hAnsi="宋体" w:cs="宋体"/>
          <w:kern w:val="2"/>
          <w:sz w:val="24"/>
          <w:szCs w:val="24"/>
          <w:highlight w:val="none"/>
          <w:lang w:val="en-US" w:eastAsia="zh-CN" w:bidi="ar-SA"/>
        </w:rPr>
        <w:t>支付</w:t>
      </w:r>
      <w:r>
        <w:rPr>
          <w:rFonts w:hint="eastAsia" w:ascii="宋体" w:hAnsi="宋体" w:eastAsia="宋体" w:cs="宋体"/>
          <w:kern w:val="2"/>
          <w:sz w:val="24"/>
          <w:szCs w:val="24"/>
          <w:highlight w:val="none"/>
          <w:lang w:val="en-US" w:eastAsia="zh-CN" w:bidi="ar-SA"/>
        </w:rPr>
        <w:t>授课教师（含中教、外教）课时费；</w:t>
      </w:r>
    </w:p>
    <w:p w14:paraId="12D2C3FE">
      <w:pPr>
        <w:pStyle w:val="1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kern w:val="2"/>
          <w:sz w:val="24"/>
          <w:szCs w:val="24"/>
          <w:highlight w:val="none"/>
          <w:lang w:val="en-US" w:eastAsia="zh-CN" w:bidi="ar-SA"/>
        </w:rPr>
      </w:pPr>
      <w:r>
        <w:rPr>
          <w:rFonts w:hint="eastAsia" w:ascii="宋体" w:hAnsi="宋体" w:cs="宋体"/>
          <w:kern w:val="2"/>
          <w:sz w:val="24"/>
          <w:szCs w:val="24"/>
          <w:highlight w:val="none"/>
          <w:lang w:val="en-US" w:eastAsia="zh-CN" w:bidi="ar-SA"/>
        </w:rPr>
        <w:t>1.</w:t>
      </w:r>
      <w:r>
        <w:rPr>
          <w:rFonts w:hint="eastAsia" w:ascii="宋体" w:hAnsi="宋体" w:eastAsia="宋体" w:cs="宋体"/>
          <w:kern w:val="2"/>
          <w:sz w:val="24"/>
          <w:szCs w:val="24"/>
          <w:highlight w:val="none"/>
          <w:lang w:val="en-US" w:eastAsia="zh-CN" w:bidi="ar-SA"/>
        </w:rPr>
        <w:t xml:space="preserve">4 </w:t>
      </w:r>
      <w:r>
        <w:rPr>
          <w:rFonts w:hint="eastAsia" w:ascii="宋体" w:hAnsi="宋体" w:cs="宋体"/>
          <w:kern w:val="2"/>
          <w:sz w:val="24"/>
          <w:szCs w:val="24"/>
          <w:highlight w:val="none"/>
          <w:lang w:val="en-US" w:eastAsia="zh-CN" w:bidi="ar-SA"/>
        </w:rPr>
        <w:t>提供</w:t>
      </w:r>
      <w:r>
        <w:rPr>
          <w:rFonts w:hint="eastAsia" w:ascii="宋体" w:hAnsi="宋体" w:eastAsia="宋体" w:cs="宋体"/>
          <w:kern w:val="2"/>
          <w:sz w:val="24"/>
          <w:szCs w:val="24"/>
          <w:highlight w:val="none"/>
          <w:lang w:val="en-US" w:eastAsia="zh-CN" w:bidi="ar-SA"/>
        </w:rPr>
        <w:t>培训期间学员的教材、资料；</w:t>
      </w:r>
    </w:p>
    <w:p w14:paraId="31D05C92">
      <w:pPr>
        <w:pStyle w:val="1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kern w:val="2"/>
          <w:sz w:val="24"/>
          <w:szCs w:val="24"/>
          <w:highlight w:val="none"/>
          <w:lang w:val="en-US" w:eastAsia="zh-CN" w:bidi="ar-SA"/>
        </w:rPr>
      </w:pPr>
      <w:r>
        <w:rPr>
          <w:rFonts w:hint="eastAsia" w:ascii="宋体" w:hAnsi="宋体" w:cs="宋体"/>
          <w:kern w:val="2"/>
          <w:sz w:val="24"/>
          <w:szCs w:val="24"/>
          <w:highlight w:val="none"/>
          <w:lang w:val="en-US" w:eastAsia="zh-CN" w:bidi="ar-SA"/>
        </w:rPr>
        <w:t>1.</w:t>
      </w:r>
      <w:r>
        <w:rPr>
          <w:rFonts w:hint="eastAsia" w:ascii="宋体" w:hAnsi="宋体" w:eastAsia="宋体" w:cs="宋体"/>
          <w:kern w:val="2"/>
          <w:sz w:val="24"/>
          <w:szCs w:val="24"/>
          <w:highlight w:val="none"/>
          <w:lang w:val="en-US" w:eastAsia="zh-CN" w:bidi="ar-SA"/>
        </w:rPr>
        <w:t xml:space="preserve">5 </w:t>
      </w:r>
      <w:r>
        <w:rPr>
          <w:rFonts w:hint="eastAsia" w:ascii="宋体" w:hAnsi="宋体" w:cs="宋体"/>
          <w:kern w:val="2"/>
          <w:sz w:val="24"/>
          <w:szCs w:val="24"/>
          <w:highlight w:val="none"/>
          <w:lang w:val="en-US" w:eastAsia="zh-CN" w:bidi="ar-SA"/>
        </w:rPr>
        <w:t>提供</w:t>
      </w:r>
      <w:r>
        <w:rPr>
          <w:rFonts w:hint="eastAsia" w:ascii="宋体" w:hAnsi="宋体" w:eastAsia="宋体" w:cs="宋体"/>
          <w:kern w:val="2"/>
          <w:sz w:val="24"/>
          <w:szCs w:val="24"/>
          <w:highlight w:val="none"/>
          <w:lang w:val="en-US" w:eastAsia="zh-CN" w:bidi="ar-SA"/>
        </w:rPr>
        <w:t>培训期间学员水平测试；</w:t>
      </w:r>
    </w:p>
    <w:p w14:paraId="348754D3">
      <w:pPr>
        <w:pStyle w:val="10"/>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kern w:val="2"/>
          <w:sz w:val="24"/>
          <w:szCs w:val="24"/>
          <w:highlight w:val="none"/>
          <w:lang w:val="en-US" w:eastAsia="zh-CN" w:bidi="ar-SA"/>
        </w:rPr>
      </w:pPr>
      <w:r>
        <w:rPr>
          <w:rFonts w:hint="eastAsia" w:ascii="宋体" w:hAnsi="宋体" w:cs="宋体"/>
          <w:kern w:val="2"/>
          <w:sz w:val="24"/>
          <w:szCs w:val="24"/>
          <w:highlight w:val="none"/>
          <w:lang w:val="en-US" w:eastAsia="zh-CN" w:bidi="ar-SA"/>
        </w:rPr>
        <w:t>1.</w:t>
      </w:r>
      <w:r>
        <w:rPr>
          <w:rFonts w:hint="eastAsia" w:ascii="宋体" w:hAnsi="宋体" w:eastAsia="宋体" w:cs="宋体"/>
          <w:kern w:val="2"/>
          <w:sz w:val="24"/>
          <w:szCs w:val="24"/>
          <w:highlight w:val="none"/>
          <w:lang w:val="en-US" w:eastAsia="zh-CN" w:bidi="ar-SA"/>
        </w:rPr>
        <w:t>6.</w:t>
      </w:r>
      <w:r>
        <w:rPr>
          <w:rFonts w:hint="eastAsia" w:ascii="宋体" w:hAnsi="宋体" w:cs="宋体"/>
          <w:kern w:val="2"/>
          <w:sz w:val="24"/>
          <w:szCs w:val="24"/>
          <w:highlight w:val="none"/>
          <w:lang w:val="en-US" w:eastAsia="zh-CN" w:bidi="ar-SA"/>
        </w:rPr>
        <w:t>支付</w:t>
      </w:r>
      <w:r>
        <w:rPr>
          <w:rFonts w:hint="eastAsia" w:ascii="宋体" w:hAnsi="宋体" w:eastAsia="宋体" w:cs="宋体"/>
          <w:kern w:val="2"/>
          <w:sz w:val="24"/>
          <w:szCs w:val="24"/>
          <w:highlight w:val="none"/>
          <w:lang w:val="en-US" w:eastAsia="zh-CN" w:bidi="ar-SA"/>
        </w:rPr>
        <w:t>其他培训相关费用。</w:t>
      </w:r>
    </w:p>
    <w:p w14:paraId="7720F8DA">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宋体" w:hAnsi="宋体" w:eastAsia="宋体" w:cs="宋体"/>
          <w:b w:val="0"/>
          <w:bCs/>
          <w:color w:val="000000"/>
          <w:kern w:val="0"/>
          <w:sz w:val="24"/>
          <w:szCs w:val="24"/>
          <w:lang w:val="en-US" w:eastAsia="zh-CN"/>
        </w:rPr>
      </w:pPr>
      <w:r>
        <w:rPr>
          <w:rFonts w:hint="eastAsia" w:ascii="宋体" w:hAnsi="宋体" w:cs="宋体"/>
          <w:b/>
          <w:color w:val="000000"/>
          <w:kern w:val="0"/>
          <w:sz w:val="24"/>
          <w:szCs w:val="24"/>
          <w:lang w:val="en-US" w:eastAsia="zh-CN"/>
        </w:rPr>
        <w:t>2</w:t>
      </w:r>
      <w:r>
        <w:rPr>
          <w:rFonts w:hint="eastAsia" w:ascii="宋体" w:hAnsi="宋体" w:eastAsia="宋体" w:cs="宋体"/>
          <w:b/>
          <w:color w:val="000000"/>
          <w:kern w:val="0"/>
          <w:sz w:val="24"/>
          <w:szCs w:val="24"/>
          <w:lang w:val="en-US" w:eastAsia="zh-CN"/>
        </w:rPr>
        <w:t>、服务期</w:t>
      </w:r>
      <w:r>
        <w:rPr>
          <w:rFonts w:hint="eastAsia" w:ascii="宋体" w:hAnsi="宋体" w:cs="宋体"/>
          <w:b/>
          <w:color w:val="000000"/>
          <w:kern w:val="0"/>
          <w:sz w:val="24"/>
          <w:szCs w:val="24"/>
          <w:lang w:val="en-US" w:eastAsia="zh-CN"/>
        </w:rPr>
        <w:t>和地点</w:t>
      </w:r>
      <w:r>
        <w:rPr>
          <w:rFonts w:hint="eastAsia" w:ascii="宋体" w:hAnsi="宋体" w:eastAsia="宋体" w:cs="宋体"/>
          <w:b/>
          <w:color w:val="000000"/>
          <w:kern w:val="0"/>
          <w:sz w:val="24"/>
          <w:szCs w:val="24"/>
          <w:lang w:val="en-US" w:eastAsia="zh-CN"/>
        </w:rPr>
        <w:t>：</w:t>
      </w:r>
      <w:r>
        <w:rPr>
          <w:rFonts w:hint="eastAsia" w:ascii="宋体" w:hAnsi="宋体" w:eastAsia="宋体" w:cs="宋体"/>
          <w:b w:val="0"/>
          <w:bCs/>
          <w:color w:val="000000"/>
          <w:kern w:val="0"/>
          <w:sz w:val="24"/>
          <w:szCs w:val="24"/>
          <w:lang w:val="en-US" w:eastAsia="zh-CN"/>
        </w:rPr>
        <w:t>202</w:t>
      </w:r>
      <w:r>
        <w:rPr>
          <w:rFonts w:hint="eastAsia" w:ascii="宋体" w:hAnsi="宋体" w:cs="宋体"/>
          <w:b w:val="0"/>
          <w:bCs/>
          <w:color w:val="000000"/>
          <w:kern w:val="0"/>
          <w:sz w:val="24"/>
          <w:szCs w:val="24"/>
          <w:lang w:val="en-US" w:eastAsia="zh-CN"/>
        </w:rPr>
        <w:t>6</w:t>
      </w:r>
      <w:r>
        <w:rPr>
          <w:rFonts w:hint="eastAsia" w:ascii="宋体" w:hAnsi="宋体" w:eastAsia="宋体" w:cs="宋体"/>
          <w:b w:val="0"/>
          <w:bCs/>
          <w:color w:val="000000"/>
          <w:kern w:val="0"/>
          <w:sz w:val="24"/>
          <w:szCs w:val="24"/>
          <w:lang w:val="en-US" w:eastAsia="zh-CN"/>
        </w:rPr>
        <w:t>年  月 日（</w:t>
      </w:r>
      <w:r>
        <w:rPr>
          <w:rFonts w:hint="eastAsia" w:ascii="宋体" w:hAnsi="宋体" w:eastAsia="宋体" w:cs="宋体"/>
          <w:sz w:val="24"/>
          <w:szCs w:val="24"/>
          <w:lang w:val="en-US" w:eastAsia="zh-CN"/>
        </w:rPr>
        <w:t>具体时间在合同签订时约定</w:t>
      </w:r>
      <w:r>
        <w:rPr>
          <w:rFonts w:hint="eastAsia" w:ascii="宋体" w:hAnsi="宋体" w:eastAsia="宋体" w:cs="宋体"/>
          <w:b w:val="0"/>
          <w:bCs/>
          <w:color w:val="000000"/>
          <w:kern w:val="0"/>
          <w:sz w:val="24"/>
          <w:szCs w:val="24"/>
          <w:lang w:val="en-US" w:eastAsia="zh-CN"/>
        </w:rPr>
        <w:t>）-202</w:t>
      </w:r>
      <w:r>
        <w:rPr>
          <w:rFonts w:hint="eastAsia" w:ascii="宋体" w:hAnsi="宋体" w:cs="宋体"/>
          <w:b w:val="0"/>
          <w:bCs/>
          <w:color w:val="000000"/>
          <w:kern w:val="0"/>
          <w:sz w:val="24"/>
          <w:szCs w:val="24"/>
          <w:lang w:val="en-US" w:eastAsia="zh-CN"/>
        </w:rPr>
        <w:t>7</w:t>
      </w:r>
      <w:r>
        <w:rPr>
          <w:rFonts w:hint="eastAsia" w:ascii="宋体" w:hAnsi="宋体" w:eastAsia="宋体" w:cs="宋体"/>
          <w:b w:val="0"/>
          <w:bCs/>
          <w:color w:val="000000"/>
          <w:kern w:val="0"/>
          <w:sz w:val="24"/>
          <w:szCs w:val="24"/>
          <w:lang w:val="en-US" w:eastAsia="zh-CN"/>
        </w:rPr>
        <w:t>年12月31日</w:t>
      </w:r>
      <w:r>
        <w:rPr>
          <w:rFonts w:hint="eastAsia" w:ascii="宋体" w:hAnsi="宋体" w:cs="宋体"/>
          <w:b w:val="0"/>
          <w:bCs/>
          <w:color w:val="000000"/>
          <w:kern w:val="0"/>
          <w:sz w:val="24"/>
          <w:szCs w:val="24"/>
          <w:lang w:val="en-US" w:eastAsia="zh-CN"/>
        </w:rPr>
        <w:t xml:space="preserve">      杭州。</w:t>
      </w:r>
    </w:p>
    <w:p w14:paraId="11FA3D8E">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hint="default" w:ascii="宋体" w:hAnsi="宋体" w:eastAsia="宋体" w:cs="宋体"/>
          <w:color w:val="000000"/>
          <w:kern w:val="0"/>
          <w:sz w:val="24"/>
          <w:szCs w:val="24"/>
          <w:highlight w:val="none"/>
          <w:lang w:val="en-US"/>
        </w:rPr>
      </w:pPr>
      <w:r>
        <w:rPr>
          <w:rFonts w:hint="eastAsia" w:ascii="宋体" w:hAnsi="宋体" w:cs="Arial"/>
          <w:b/>
          <w:color w:val="000000"/>
          <w:kern w:val="2"/>
          <w:sz w:val="24"/>
          <w:szCs w:val="24"/>
          <w:lang w:val="en-US" w:eastAsia="zh-CN" w:bidi="ar-SA"/>
        </w:rPr>
        <w:t>3、结算要求：</w:t>
      </w:r>
      <w:r>
        <w:rPr>
          <w:rFonts w:hint="eastAsia" w:ascii="宋体" w:hAnsi="宋体" w:eastAsia="宋体" w:cs="宋体"/>
          <w:color w:val="000000"/>
          <w:kern w:val="0"/>
          <w:sz w:val="24"/>
          <w:szCs w:val="24"/>
          <w:highlight w:val="none"/>
          <w:lang w:val="en-US" w:eastAsia="zh-CN"/>
        </w:rPr>
        <w:t>供应商</w:t>
      </w:r>
      <w:r>
        <w:rPr>
          <w:rFonts w:hint="eastAsia" w:ascii="宋体" w:hAnsi="宋体" w:eastAsia="宋体" w:cs="宋体"/>
          <w:color w:val="000000"/>
          <w:kern w:val="0"/>
          <w:sz w:val="24"/>
          <w:szCs w:val="24"/>
          <w:highlight w:val="none"/>
        </w:rPr>
        <w:t>在合同执行过程中</w:t>
      </w:r>
      <w:r>
        <w:rPr>
          <w:rFonts w:hint="eastAsia" w:ascii="宋体" w:hAnsi="宋体" w:eastAsia="宋体" w:cs="宋体"/>
          <w:b/>
          <w:bCs/>
          <w:color w:val="000000"/>
          <w:kern w:val="0"/>
          <w:sz w:val="24"/>
          <w:szCs w:val="24"/>
          <w:highlight w:val="none"/>
          <w:u w:val="single"/>
        </w:rPr>
        <w:t>固定单价不变，</w:t>
      </w:r>
      <w:r>
        <w:rPr>
          <w:rFonts w:hint="eastAsia" w:ascii="宋体" w:hAnsi="宋体" w:cs="宋体"/>
          <w:b/>
          <w:bCs/>
          <w:color w:val="000000"/>
          <w:kern w:val="0"/>
          <w:sz w:val="24"/>
          <w:szCs w:val="24"/>
          <w:highlight w:val="none"/>
          <w:u w:val="single"/>
          <w:lang w:val="en-US" w:eastAsia="zh-CN"/>
        </w:rPr>
        <w:t>每期培训结束后支付费用。</w:t>
      </w:r>
    </w:p>
    <w:p w14:paraId="3B528102">
      <w:pPr>
        <w:pStyle w:val="25"/>
        <w:keepNext w:val="0"/>
        <w:keepLines w:val="0"/>
        <w:pageBreakBefore w:val="0"/>
        <w:numPr>
          <w:ilvl w:val="0"/>
          <w:numId w:val="0"/>
        </w:numPr>
        <w:kinsoku/>
        <w:wordWrap/>
        <w:overflowPunct/>
        <w:topLinePunct w:val="0"/>
        <w:autoSpaceDE/>
        <w:autoSpaceDN/>
        <w:bidi w:val="0"/>
        <w:adjustRightInd/>
        <w:snapToGrid/>
        <w:ind w:firstLine="482" w:firstLineChars="200"/>
        <w:jc w:val="both"/>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4、</w:t>
      </w:r>
      <w:r>
        <w:rPr>
          <w:rFonts w:hint="eastAsia" w:asciiTheme="minorEastAsia" w:hAnsiTheme="minorEastAsia" w:cstheme="minorEastAsia"/>
          <w:b/>
          <w:bCs/>
          <w:sz w:val="24"/>
          <w:szCs w:val="24"/>
          <w:lang w:val="en-US" w:eastAsia="zh-CN"/>
        </w:rPr>
        <w:t>项目</w:t>
      </w:r>
      <w:r>
        <w:rPr>
          <w:rFonts w:hint="eastAsia" w:asciiTheme="minorEastAsia" w:hAnsiTheme="minorEastAsia" w:eastAsiaTheme="minorEastAsia" w:cstheme="minorEastAsia"/>
          <w:b/>
          <w:bCs/>
          <w:sz w:val="24"/>
          <w:szCs w:val="24"/>
        </w:rPr>
        <w:t>基本要求</w:t>
      </w:r>
    </w:p>
    <w:p w14:paraId="1E3334ED">
      <w:pPr>
        <w:pStyle w:val="25"/>
        <w:keepNext w:val="0"/>
        <w:keepLines w:val="0"/>
        <w:pageBreakBefore w:val="0"/>
        <w:numPr>
          <w:ilvl w:val="0"/>
          <w:numId w:val="0"/>
        </w:numPr>
        <w:kinsoku/>
        <w:wordWrap/>
        <w:overflowPunct/>
        <w:topLinePunct w:val="0"/>
        <w:autoSpaceDE/>
        <w:autoSpaceDN/>
        <w:bidi w:val="0"/>
        <w:adjustRightInd/>
        <w:snapToGrid/>
        <w:ind w:leftChars="200"/>
        <w:jc w:val="left"/>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cstheme="minorEastAsia"/>
          <w:sz w:val="24"/>
          <w:szCs w:val="24"/>
          <w:lang w:eastAsia="zh-CN"/>
        </w:rPr>
        <w:t>（</w:t>
      </w:r>
      <w:r>
        <w:rPr>
          <w:rFonts w:hint="eastAsia" w:asciiTheme="minorEastAsia" w:hAnsiTheme="minorEastAsia" w:cstheme="minorEastAsia"/>
          <w:sz w:val="24"/>
          <w:szCs w:val="24"/>
          <w:lang w:val="en-US" w:eastAsia="zh-CN"/>
        </w:rPr>
        <w:t>1</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供应商</w:t>
      </w:r>
      <w:r>
        <w:rPr>
          <w:rFonts w:hint="eastAsia" w:asciiTheme="minorEastAsia" w:hAnsiTheme="minorEastAsia" w:eastAsiaTheme="minorEastAsia" w:cstheme="minorEastAsia"/>
          <w:sz w:val="24"/>
          <w:szCs w:val="24"/>
          <w:lang w:val="en-US" w:eastAsia="zh-CN"/>
        </w:rPr>
        <w:t>应为</w:t>
      </w:r>
      <w:r>
        <w:rPr>
          <w:rFonts w:hint="eastAsia" w:asciiTheme="minorEastAsia" w:hAnsiTheme="minorEastAsia" w:eastAsiaTheme="minorEastAsia" w:cstheme="minorEastAsia"/>
          <w:sz w:val="24"/>
          <w:szCs w:val="24"/>
        </w:rPr>
        <w:t>独立于采购人和采购代理机构的</w:t>
      </w:r>
      <w:r>
        <w:rPr>
          <w:rFonts w:hint="eastAsia" w:asciiTheme="minorEastAsia" w:hAnsiTheme="minorEastAsia" w:eastAsiaTheme="minorEastAsia" w:cstheme="minorEastAsia"/>
          <w:sz w:val="24"/>
          <w:szCs w:val="24"/>
          <w:lang w:val="en-US" w:eastAsia="zh-CN"/>
        </w:rPr>
        <w:t>第三方机构</w:t>
      </w:r>
      <w:r>
        <w:rPr>
          <w:rFonts w:hint="eastAsia" w:asciiTheme="minorEastAsia" w:hAnsiTheme="minorEastAsia" w:eastAsiaTheme="minorEastAsia" w:cstheme="minorEastAsia"/>
          <w:sz w:val="24"/>
          <w:szCs w:val="24"/>
        </w:rPr>
        <w:t>。</w:t>
      </w:r>
    </w:p>
    <w:p w14:paraId="1DEC991E">
      <w:pPr>
        <w:pStyle w:val="25"/>
        <w:keepNext w:val="0"/>
        <w:keepLines w:val="0"/>
        <w:pageBreakBefore w:val="0"/>
        <w:numPr>
          <w:ilvl w:val="0"/>
          <w:numId w:val="0"/>
        </w:numPr>
        <w:kinsoku/>
        <w:wordWrap/>
        <w:overflowPunct/>
        <w:topLinePunct w:val="0"/>
        <w:autoSpaceDE/>
        <w:autoSpaceDN/>
        <w:bidi w:val="0"/>
        <w:adjustRightInd/>
        <w:snapToGrid/>
        <w:ind w:left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w:t>
      </w:r>
      <w:r>
        <w:rPr>
          <w:rFonts w:hint="eastAsia" w:asciiTheme="minorEastAsia" w:hAnsiTheme="minorEastAsia" w:cstheme="minorEastAsia"/>
          <w:sz w:val="24"/>
          <w:szCs w:val="24"/>
          <w:lang w:val="en-US" w:eastAsia="zh-CN"/>
        </w:rPr>
        <w:t>2</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供应商</w:t>
      </w:r>
      <w:r>
        <w:rPr>
          <w:rFonts w:hint="eastAsia" w:asciiTheme="minorEastAsia" w:hAnsiTheme="minorEastAsia" w:eastAsiaTheme="minorEastAsia" w:cstheme="minorEastAsia"/>
          <w:sz w:val="24"/>
          <w:szCs w:val="24"/>
          <w:lang w:val="en-US" w:eastAsia="zh-CN"/>
        </w:rPr>
        <w:t>应</w:t>
      </w:r>
      <w:r>
        <w:rPr>
          <w:rFonts w:hint="eastAsia" w:asciiTheme="minorEastAsia" w:hAnsiTheme="minorEastAsia" w:eastAsiaTheme="minorEastAsia" w:cstheme="minorEastAsia"/>
          <w:sz w:val="24"/>
          <w:szCs w:val="24"/>
        </w:rPr>
        <w:t>能提供在</w:t>
      </w:r>
      <w:r>
        <w:rPr>
          <w:rFonts w:hint="eastAsia" w:asciiTheme="minorEastAsia" w:hAnsiTheme="minorEastAsia" w:eastAsiaTheme="minorEastAsia" w:cstheme="minorEastAsia"/>
          <w:sz w:val="24"/>
          <w:szCs w:val="24"/>
          <w:lang w:val="en-US" w:eastAsia="zh-CN"/>
        </w:rPr>
        <w:t>浙江省内的综合性</w:t>
      </w:r>
      <w:r>
        <w:rPr>
          <w:rFonts w:hint="eastAsia" w:asciiTheme="minorEastAsia" w:hAnsiTheme="minorEastAsia" w:eastAsiaTheme="minorEastAsia" w:cstheme="minorEastAsia"/>
          <w:sz w:val="24"/>
          <w:szCs w:val="24"/>
        </w:rPr>
        <w:t>培训场所</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须具备外语教学所需电教设备</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且适用于外语课堂教学及小组</w:t>
      </w:r>
      <w:r>
        <w:rPr>
          <w:rFonts w:hint="eastAsia" w:asciiTheme="minorEastAsia" w:hAnsiTheme="minorEastAsia" w:eastAsiaTheme="minorEastAsia" w:cstheme="minorEastAsia"/>
          <w:sz w:val="24"/>
          <w:szCs w:val="24"/>
        </w:rPr>
        <w:t>讨论</w:t>
      </w:r>
      <w:r>
        <w:rPr>
          <w:rFonts w:hint="eastAsia" w:asciiTheme="minorEastAsia" w:hAnsiTheme="minorEastAsia" w:eastAsiaTheme="minorEastAsia" w:cstheme="minorEastAsia"/>
          <w:sz w:val="24"/>
          <w:szCs w:val="24"/>
          <w:lang w:eastAsia="zh-CN"/>
        </w:rPr>
        <w:t>。</w:t>
      </w:r>
    </w:p>
    <w:p w14:paraId="41F14457">
      <w:pPr>
        <w:pStyle w:val="25"/>
        <w:keepNext w:val="0"/>
        <w:keepLines w:val="0"/>
        <w:pageBreakBefore w:val="0"/>
        <w:numPr>
          <w:ilvl w:val="0"/>
          <w:numId w:val="0"/>
        </w:numPr>
        <w:kinsoku/>
        <w:wordWrap/>
        <w:overflowPunct/>
        <w:topLinePunct w:val="0"/>
        <w:autoSpaceDE/>
        <w:autoSpaceDN/>
        <w:bidi w:val="0"/>
        <w:adjustRightInd/>
        <w:snapToGrid/>
        <w:ind w:left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w:t>
      </w:r>
      <w:r>
        <w:rPr>
          <w:rFonts w:hint="eastAsia" w:asciiTheme="minorEastAsia" w:hAnsiTheme="minorEastAsia" w:cstheme="minorEastAsia"/>
          <w:sz w:val="24"/>
          <w:szCs w:val="24"/>
          <w:lang w:val="en-US" w:eastAsia="zh-CN"/>
        </w:rPr>
        <w:t>3）</w:t>
      </w:r>
      <w:r>
        <w:rPr>
          <w:rFonts w:hint="eastAsia" w:asciiTheme="minorEastAsia" w:hAnsiTheme="minorEastAsia" w:eastAsiaTheme="minorEastAsia" w:cstheme="minorEastAsia"/>
          <w:sz w:val="24"/>
          <w:szCs w:val="24"/>
        </w:rPr>
        <w:t>供应商应对本培训项目的课程</w:t>
      </w:r>
      <w:r>
        <w:rPr>
          <w:rFonts w:hint="eastAsia" w:asciiTheme="minorEastAsia" w:hAnsiTheme="minorEastAsia" w:eastAsiaTheme="minorEastAsia" w:cstheme="minorEastAsia"/>
          <w:sz w:val="24"/>
          <w:szCs w:val="24"/>
          <w:lang w:val="en-US" w:eastAsia="zh-CN"/>
        </w:rPr>
        <w:t>设计</w:t>
      </w:r>
      <w:r>
        <w:rPr>
          <w:rFonts w:hint="eastAsia" w:asciiTheme="minorEastAsia" w:hAnsiTheme="minorEastAsia" w:eastAsiaTheme="minorEastAsia" w:cstheme="minorEastAsia"/>
          <w:sz w:val="24"/>
          <w:szCs w:val="24"/>
        </w:rPr>
        <w:t>提出建设性</w:t>
      </w:r>
      <w:r>
        <w:rPr>
          <w:rFonts w:hint="eastAsia" w:asciiTheme="minorEastAsia" w:hAnsiTheme="minorEastAsia" w:eastAsiaTheme="minorEastAsia" w:cstheme="minorEastAsia"/>
          <w:sz w:val="24"/>
          <w:szCs w:val="24"/>
          <w:lang w:eastAsia="zh-CN"/>
        </w:rPr>
        <w:t>的</w:t>
      </w:r>
      <w:r>
        <w:rPr>
          <w:rFonts w:hint="eastAsia" w:asciiTheme="minorEastAsia" w:hAnsiTheme="minorEastAsia" w:eastAsiaTheme="minorEastAsia" w:cstheme="minorEastAsia"/>
          <w:sz w:val="24"/>
          <w:szCs w:val="24"/>
          <w:lang w:val="en-US" w:eastAsia="zh-CN"/>
        </w:rPr>
        <w:t>整体</w:t>
      </w:r>
      <w:r>
        <w:rPr>
          <w:rFonts w:hint="eastAsia" w:asciiTheme="minorEastAsia" w:hAnsiTheme="minorEastAsia" w:eastAsiaTheme="minorEastAsia" w:cstheme="minorEastAsia"/>
          <w:sz w:val="24"/>
          <w:szCs w:val="24"/>
        </w:rPr>
        <w:t>方案</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包括但不限于教学目标、课程大纲</w:t>
      </w:r>
      <w:r>
        <w:rPr>
          <w:rFonts w:hint="eastAsia" w:asciiTheme="minorEastAsia" w:hAnsiTheme="minorEastAsia" w:eastAsiaTheme="minorEastAsia" w:cstheme="minorEastAsia"/>
          <w:sz w:val="24"/>
          <w:szCs w:val="24"/>
        </w:rPr>
        <w:t>、教学方式、培训课时</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结业考核</w:t>
      </w:r>
      <w:r>
        <w:rPr>
          <w:rFonts w:hint="eastAsia" w:asciiTheme="minorEastAsia" w:hAnsiTheme="minorEastAsia" w:eastAsiaTheme="minorEastAsia" w:cstheme="minorEastAsia"/>
          <w:sz w:val="24"/>
          <w:szCs w:val="24"/>
        </w:rPr>
        <w:t>等。</w:t>
      </w:r>
    </w:p>
    <w:p w14:paraId="76992FCF">
      <w:pPr>
        <w:pStyle w:val="25"/>
        <w:keepNext w:val="0"/>
        <w:keepLines w:val="0"/>
        <w:pageBreakBefore w:val="0"/>
        <w:numPr>
          <w:ilvl w:val="0"/>
          <w:numId w:val="0"/>
        </w:numPr>
        <w:kinsoku/>
        <w:wordWrap/>
        <w:overflowPunct/>
        <w:topLinePunct w:val="0"/>
        <w:autoSpaceDE/>
        <w:autoSpaceDN/>
        <w:bidi w:val="0"/>
        <w:adjustRightInd/>
        <w:snapToGrid/>
        <w:ind w:left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w:t>
      </w:r>
      <w:r>
        <w:rPr>
          <w:rFonts w:hint="eastAsia" w:asciiTheme="minorEastAsia" w:hAnsiTheme="minorEastAsia" w:cstheme="minorEastAsia"/>
          <w:sz w:val="24"/>
          <w:szCs w:val="24"/>
          <w:lang w:val="en-US" w:eastAsia="zh-CN"/>
        </w:rPr>
        <w:t>4</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供应商</w:t>
      </w:r>
      <w:r>
        <w:rPr>
          <w:rFonts w:hint="eastAsia" w:asciiTheme="minorEastAsia" w:hAnsiTheme="minorEastAsia" w:eastAsiaTheme="minorEastAsia" w:cstheme="minorEastAsia"/>
          <w:sz w:val="24"/>
          <w:szCs w:val="24"/>
          <w:lang w:val="en-US" w:eastAsia="zh-CN"/>
        </w:rPr>
        <w:t>应对本培训</w:t>
      </w:r>
      <w:r>
        <w:rPr>
          <w:rFonts w:hint="eastAsia" w:asciiTheme="minorEastAsia" w:hAnsiTheme="minorEastAsia" w:eastAsiaTheme="minorEastAsia" w:cstheme="minorEastAsia"/>
          <w:sz w:val="24"/>
          <w:szCs w:val="24"/>
        </w:rPr>
        <w:t>项目</w:t>
      </w:r>
      <w:r>
        <w:rPr>
          <w:rFonts w:hint="eastAsia" w:asciiTheme="minorEastAsia" w:hAnsiTheme="minorEastAsia" w:eastAsiaTheme="minorEastAsia" w:cstheme="minorEastAsia"/>
          <w:sz w:val="24"/>
          <w:szCs w:val="24"/>
          <w:lang w:eastAsia="zh-CN"/>
        </w:rPr>
        <w:t>的</w:t>
      </w:r>
      <w:r>
        <w:rPr>
          <w:rFonts w:hint="eastAsia" w:asciiTheme="minorEastAsia" w:hAnsiTheme="minorEastAsia" w:eastAsiaTheme="minorEastAsia" w:cstheme="minorEastAsia"/>
          <w:sz w:val="24"/>
          <w:szCs w:val="24"/>
          <w:lang w:val="en-US" w:eastAsia="zh-CN"/>
        </w:rPr>
        <w:t>总体</w:t>
      </w:r>
      <w:r>
        <w:rPr>
          <w:rFonts w:hint="eastAsia" w:asciiTheme="minorEastAsia" w:hAnsiTheme="minorEastAsia" w:eastAsiaTheme="minorEastAsia" w:cstheme="minorEastAsia"/>
          <w:sz w:val="24"/>
          <w:szCs w:val="24"/>
        </w:rPr>
        <w:t>管理</w:t>
      </w:r>
      <w:r>
        <w:rPr>
          <w:rFonts w:hint="eastAsia" w:asciiTheme="minorEastAsia" w:hAnsiTheme="minorEastAsia" w:eastAsiaTheme="minorEastAsia" w:cstheme="minorEastAsia"/>
          <w:sz w:val="24"/>
          <w:szCs w:val="24"/>
          <w:lang w:val="en-US" w:eastAsia="zh-CN"/>
        </w:rPr>
        <w:t>提出相应方案，包括</w:t>
      </w:r>
      <w:r>
        <w:rPr>
          <w:rFonts w:hint="eastAsia" w:asciiTheme="minorEastAsia" w:hAnsiTheme="minorEastAsia" w:eastAsiaTheme="minorEastAsia" w:cstheme="minorEastAsia"/>
          <w:sz w:val="24"/>
          <w:szCs w:val="24"/>
        </w:rPr>
        <w:t>流程</w:t>
      </w:r>
      <w:r>
        <w:rPr>
          <w:rFonts w:hint="eastAsia" w:asciiTheme="minorEastAsia" w:hAnsiTheme="minorEastAsia" w:eastAsiaTheme="minorEastAsia" w:cstheme="minorEastAsia"/>
          <w:sz w:val="24"/>
          <w:szCs w:val="24"/>
          <w:lang w:val="en-US" w:eastAsia="zh-CN"/>
        </w:rPr>
        <w:t>管理</w:t>
      </w:r>
      <w:r>
        <w:rPr>
          <w:rFonts w:hint="eastAsia" w:asciiTheme="minorEastAsia" w:hAnsiTheme="minorEastAsia" w:eastAsiaTheme="minorEastAsia" w:cstheme="minorEastAsia"/>
          <w:sz w:val="24"/>
          <w:szCs w:val="24"/>
        </w:rPr>
        <w:t>、师资保障、质量控制</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售后保障等。</w:t>
      </w:r>
    </w:p>
    <w:p w14:paraId="10792B7B">
      <w:pPr>
        <w:pStyle w:val="25"/>
        <w:keepNext w:val="0"/>
        <w:keepLines w:val="0"/>
        <w:pageBreakBefore w:val="0"/>
        <w:numPr>
          <w:ilvl w:val="0"/>
          <w:numId w:val="0"/>
        </w:numPr>
        <w:kinsoku/>
        <w:wordWrap/>
        <w:overflowPunct/>
        <w:topLinePunct w:val="0"/>
        <w:autoSpaceDE/>
        <w:autoSpaceDN/>
        <w:bidi w:val="0"/>
        <w:adjustRightInd/>
        <w:snapToGrid/>
        <w:ind w:leftChars="200"/>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w:t>
      </w:r>
      <w:r>
        <w:rPr>
          <w:rFonts w:hint="eastAsia" w:asciiTheme="minorEastAsia" w:hAnsiTheme="minorEastAsia" w:cstheme="minorEastAsia"/>
          <w:sz w:val="24"/>
          <w:szCs w:val="24"/>
          <w:lang w:val="en-US" w:eastAsia="zh-CN"/>
        </w:rPr>
        <w:t>5</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供应商</w:t>
      </w:r>
      <w:r>
        <w:rPr>
          <w:rFonts w:hint="eastAsia" w:asciiTheme="minorEastAsia" w:hAnsiTheme="minorEastAsia" w:eastAsiaTheme="minorEastAsia" w:cstheme="minorEastAsia"/>
          <w:sz w:val="24"/>
          <w:szCs w:val="24"/>
          <w:lang w:val="en-US" w:eastAsia="zh-CN"/>
        </w:rPr>
        <w:t>应</w:t>
      </w:r>
      <w:r>
        <w:rPr>
          <w:rFonts w:hint="eastAsia" w:asciiTheme="minorEastAsia" w:hAnsiTheme="minorEastAsia" w:eastAsiaTheme="minorEastAsia" w:cstheme="minorEastAsia"/>
          <w:sz w:val="24"/>
          <w:szCs w:val="24"/>
        </w:rPr>
        <w:t>对本项目</w:t>
      </w:r>
      <w:r>
        <w:rPr>
          <w:rFonts w:hint="eastAsia" w:asciiTheme="minorEastAsia" w:hAnsiTheme="minorEastAsia" w:eastAsiaTheme="minorEastAsia" w:cstheme="minorEastAsia"/>
          <w:sz w:val="24"/>
          <w:szCs w:val="24"/>
          <w:lang w:eastAsia="zh-CN"/>
        </w:rPr>
        <w:t>的</w:t>
      </w:r>
      <w:r>
        <w:rPr>
          <w:rFonts w:hint="eastAsia" w:asciiTheme="minorEastAsia" w:hAnsiTheme="minorEastAsia" w:eastAsiaTheme="minorEastAsia" w:cstheme="minorEastAsia"/>
          <w:sz w:val="24"/>
          <w:szCs w:val="24"/>
          <w:lang w:val="en-US" w:eastAsia="zh-CN"/>
        </w:rPr>
        <w:t>实施</w:t>
      </w:r>
      <w:r>
        <w:rPr>
          <w:rFonts w:hint="eastAsia" w:asciiTheme="minorEastAsia" w:hAnsiTheme="minorEastAsia" w:eastAsiaTheme="minorEastAsia" w:cstheme="minorEastAsia"/>
          <w:sz w:val="24"/>
          <w:szCs w:val="24"/>
        </w:rPr>
        <w:t>重点、难点</w:t>
      </w:r>
      <w:r>
        <w:rPr>
          <w:rFonts w:hint="eastAsia" w:asciiTheme="minorEastAsia" w:hAnsiTheme="minorEastAsia" w:eastAsiaTheme="minorEastAsia" w:cstheme="minorEastAsia"/>
          <w:sz w:val="24"/>
          <w:szCs w:val="24"/>
          <w:lang w:val="en-US" w:eastAsia="zh-CN"/>
        </w:rPr>
        <w:t>提出其</w:t>
      </w:r>
      <w:r>
        <w:rPr>
          <w:rFonts w:hint="eastAsia" w:asciiTheme="minorEastAsia" w:hAnsiTheme="minorEastAsia" w:eastAsiaTheme="minorEastAsia" w:cstheme="minorEastAsia"/>
          <w:sz w:val="24"/>
          <w:szCs w:val="24"/>
        </w:rPr>
        <w:t>理解分析及相应解决措施。</w:t>
      </w:r>
    </w:p>
    <w:p w14:paraId="7495A10A">
      <w:pPr>
        <w:pStyle w:val="25"/>
        <w:keepNext w:val="0"/>
        <w:keepLines w:val="0"/>
        <w:pageBreakBefore w:val="0"/>
        <w:numPr>
          <w:ilvl w:val="0"/>
          <w:numId w:val="0"/>
        </w:numPr>
        <w:kinsoku/>
        <w:wordWrap/>
        <w:overflowPunct/>
        <w:topLinePunct w:val="0"/>
        <w:autoSpaceDE/>
        <w:autoSpaceDN/>
        <w:bidi w:val="0"/>
        <w:adjustRightInd/>
        <w:snapToGrid/>
        <w:ind w:leftChars="200"/>
        <w:jc w:val="both"/>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val="en-US" w:eastAsia="zh-CN"/>
        </w:rPr>
        <w:t>5、</w:t>
      </w:r>
      <w:r>
        <w:rPr>
          <w:rFonts w:hint="eastAsia" w:asciiTheme="minorEastAsia" w:hAnsiTheme="minorEastAsia" w:eastAsiaTheme="minorEastAsia" w:cstheme="minorEastAsia"/>
          <w:sz w:val="24"/>
          <w:szCs w:val="24"/>
          <w:lang w:val="en-US" w:eastAsia="zh-CN"/>
        </w:rPr>
        <w:t>项目团队配备要求</w:t>
      </w:r>
    </w:p>
    <w:p w14:paraId="61B36EB8">
      <w:pPr>
        <w:pStyle w:val="25"/>
        <w:keepNext w:val="0"/>
        <w:keepLines w:val="0"/>
        <w:pageBreakBefore w:val="0"/>
        <w:numPr>
          <w:ilvl w:val="0"/>
          <w:numId w:val="0"/>
        </w:numPr>
        <w:kinsoku/>
        <w:wordWrap/>
        <w:overflowPunct/>
        <w:topLinePunct w:val="0"/>
        <w:autoSpaceDE/>
        <w:autoSpaceDN/>
        <w:bidi w:val="0"/>
        <w:adjustRightInd/>
        <w:snapToGrid/>
        <w:ind w:leftChars="200"/>
        <w:jc w:val="both"/>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val="en-US" w:eastAsia="zh-CN"/>
        </w:rPr>
        <w:t>（1）</w:t>
      </w:r>
      <w:r>
        <w:rPr>
          <w:rFonts w:hint="eastAsia" w:asciiTheme="minorEastAsia" w:hAnsiTheme="minorEastAsia" w:eastAsiaTheme="minorEastAsia" w:cstheme="minorEastAsia"/>
          <w:sz w:val="24"/>
          <w:szCs w:val="24"/>
          <w:lang w:val="en-US" w:eastAsia="zh-CN"/>
        </w:rPr>
        <w:t>授课团队。供应商应配备英</w:t>
      </w:r>
      <w:r>
        <w:rPr>
          <w:rFonts w:hint="eastAsia" w:asciiTheme="minorEastAsia" w:hAnsiTheme="minorEastAsia" w:eastAsiaTheme="minorEastAsia" w:cstheme="minorEastAsia"/>
          <w:sz w:val="24"/>
          <w:szCs w:val="24"/>
        </w:rPr>
        <w:t>语语言专业教学团队</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团队规模不</w:t>
      </w:r>
      <w:r>
        <w:rPr>
          <w:rFonts w:hint="eastAsia" w:asciiTheme="minorEastAsia" w:hAnsiTheme="minorEastAsia" w:eastAsiaTheme="minorEastAsia" w:cstheme="minorEastAsia"/>
          <w:sz w:val="24"/>
          <w:szCs w:val="24"/>
        </w:rPr>
        <w:t>少于5人，</w:t>
      </w:r>
      <w:r>
        <w:rPr>
          <w:rFonts w:hint="eastAsia" w:asciiTheme="minorEastAsia" w:hAnsiTheme="minorEastAsia" w:eastAsiaTheme="minorEastAsia" w:cstheme="minorEastAsia"/>
          <w:sz w:val="24"/>
          <w:szCs w:val="24"/>
          <w:lang w:val="en-US" w:eastAsia="zh-CN"/>
        </w:rPr>
        <w:t>团队成员</w:t>
      </w:r>
      <w:r>
        <w:rPr>
          <w:rFonts w:hint="eastAsia" w:asciiTheme="minorEastAsia" w:hAnsiTheme="minorEastAsia" w:eastAsiaTheme="minorEastAsia" w:cstheme="minorEastAsia"/>
          <w:sz w:val="24"/>
          <w:szCs w:val="24"/>
        </w:rPr>
        <w:t>应</w:t>
      </w:r>
      <w:r>
        <w:rPr>
          <w:rFonts w:hint="eastAsia" w:asciiTheme="minorEastAsia" w:hAnsiTheme="minorEastAsia" w:eastAsiaTheme="minorEastAsia" w:cstheme="minorEastAsia"/>
          <w:sz w:val="24"/>
          <w:szCs w:val="24"/>
          <w:lang w:val="en-US" w:eastAsia="zh-CN"/>
        </w:rPr>
        <w:t>皆</w:t>
      </w:r>
      <w:r>
        <w:rPr>
          <w:rFonts w:hint="eastAsia" w:asciiTheme="minorEastAsia" w:hAnsiTheme="minorEastAsia" w:eastAsiaTheme="minorEastAsia" w:cstheme="minorEastAsia"/>
          <w:sz w:val="24"/>
          <w:szCs w:val="24"/>
        </w:rPr>
        <w:t>持有正规院校</w:t>
      </w:r>
      <w:r>
        <w:rPr>
          <w:rFonts w:hint="eastAsia" w:asciiTheme="minorEastAsia" w:hAnsiTheme="minorEastAsia" w:eastAsiaTheme="minorEastAsia" w:cstheme="minorEastAsia"/>
          <w:sz w:val="24"/>
          <w:szCs w:val="24"/>
          <w:lang w:val="en-US" w:eastAsia="zh-CN"/>
        </w:rPr>
        <w:t>英</w:t>
      </w:r>
      <w:r>
        <w:rPr>
          <w:rFonts w:hint="eastAsia" w:asciiTheme="minorEastAsia" w:hAnsiTheme="minorEastAsia" w:eastAsiaTheme="minorEastAsia" w:cstheme="minorEastAsia"/>
          <w:sz w:val="24"/>
          <w:szCs w:val="24"/>
          <w:lang w:eastAsia="zh-CN"/>
        </w:rPr>
        <w:t>语（</w:t>
      </w:r>
      <w:r>
        <w:rPr>
          <w:rFonts w:hint="eastAsia" w:asciiTheme="minorEastAsia" w:hAnsiTheme="minorEastAsia" w:eastAsiaTheme="minorEastAsia" w:cstheme="minorEastAsia"/>
          <w:sz w:val="24"/>
          <w:szCs w:val="24"/>
          <w:lang w:val="en-US" w:eastAsia="zh-CN"/>
        </w:rPr>
        <w:t>或英语教学</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相关</w:t>
      </w:r>
      <w:r>
        <w:rPr>
          <w:rFonts w:hint="eastAsia" w:asciiTheme="minorEastAsia" w:hAnsiTheme="minorEastAsia" w:eastAsiaTheme="minorEastAsia" w:cstheme="minorEastAsia"/>
          <w:sz w:val="24"/>
          <w:szCs w:val="24"/>
        </w:rPr>
        <w:t>专业本科或以上学历毕业证书</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且团队人均英语教学经验不少于5年</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团队中医学英语专业授课</w:t>
      </w:r>
      <w:r>
        <w:rPr>
          <w:rFonts w:hint="eastAsia" w:asciiTheme="minorEastAsia" w:hAnsiTheme="minorEastAsia" w:eastAsiaTheme="minorEastAsia" w:cstheme="minorEastAsia"/>
          <w:sz w:val="24"/>
          <w:szCs w:val="24"/>
        </w:rPr>
        <w:t>教师</w:t>
      </w:r>
      <w:r>
        <w:rPr>
          <w:rFonts w:hint="eastAsia" w:asciiTheme="minorEastAsia" w:hAnsiTheme="minorEastAsia" w:eastAsiaTheme="minorEastAsia" w:cstheme="minorEastAsia"/>
          <w:sz w:val="24"/>
          <w:szCs w:val="24"/>
          <w:lang w:val="en-US" w:eastAsia="zh-CN"/>
        </w:rPr>
        <w:t>不少于2人，人均累计医学英语授课时长不得少于300小时（医学或医学相关专业背景外籍教师可不做授课时长要求）；团队中外籍教员不少于1人，须是</w:t>
      </w:r>
      <w:r>
        <w:rPr>
          <w:rFonts w:hint="eastAsia" w:asciiTheme="minorEastAsia" w:hAnsiTheme="minorEastAsia" w:eastAsiaTheme="minorEastAsia" w:cstheme="minorEastAsia"/>
          <w:sz w:val="24"/>
          <w:szCs w:val="24"/>
        </w:rPr>
        <w:t>正规高等院校毕业</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母语为英语，拥</w:t>
      </w:r>
      <w:r>
        <w:rPr>
          <w:rFonts w:hint="eastAsia" w:asciiTheme="minorEastAsia" w:hAnsiTheme="minorEastAsia" w:eastAsiaTheme="minorEastAsia" w:cstheme="minorEastAsia"/>
          <w:sz w:val="24"/>
          <w:szCs w:val="24"/>
        </w:rPr>
        <w:t>有旅华合法居留权，在华生活及语言教学经历1年以上</w:t>
      </w:r>
      <w:r>
        <w:rPr>
          <w:rFonts w:hint="eastAsia" w:asciiTheme="minorEastAsia" w:hAnsiTheme="minorEastAsia" w:eastAsiaTheme="minorEastAsia" w:cstheme="minorEastAsia"/>
          <w:sz w:val="24"/>
          <w:szCs w:val="24"/>
          <w:lang w:eastAsia="zh-CN"/>
        </w:rPr>
        <w:t>。</w:t>
      </w:r>
    </w:p>
    <w:p w14:paraId="6D914747">
      <w:pPr>
        <w:pStyle w:val="25"/>
        <w:keepNext w:val="0"/>
        <w:keepLines w:val="0"/>
        <w:pageBreakBefore w:val="0"/>
        <w:widowControl/>
        <w:numPr>
          <w:ilvl w:val="0"/>
          <w:numId w:val="0"/>
        </w:numPr>
        <w:kinsoku/>
        <w:wordWrap/>
        <w:overflowPunct/>
        <w:topLinePunct w:val="0"/>
        <w:autoSpaceDE/>
        <w:autoSpaceDN/>
        <w:bidi w:val="0"/>
        <w:adjustRightInd/>
        <w:snapToGrid/>
        <w:jc w:val="both"/>
        <w:textAlignment w:val="auto"/>
        <w:rPr>
          <w:rFonts w:hint="eastAsia"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eastAsia="zh-CN"/>
        </w:rPr>
        <w:t xml:space="preserve">    医学英语核心授课师资须参加</w:t>
      </w:r>
      <w:r>
        <w:rPr>
          <w:rFonts w:hint="eastAsia" w:asciiTheme="minorEastAsia" w:hAnsiTheme="minorEastAsia" w:cstheme="minorEastAsia"/>
          <w:sz w:val="24"/>
          <w:szCs w:val="24"/>
          <w:highlight w:val="none"/>
          <w:lang w:val="en-US" w:eastAsia="zh-CN"/>
        </w:rPr>
        <w:t>磋商</w:t>
      </w:r>
      <w:r>
        <w:rPr>
          <w:rFonts w:hint="eastAsia" w:asciiTheme="minorEastAsia" w:hAnsiTheme="minorEastAsia" w:eastAsiaTheme="minorEastAsia" w:cstheme="minorEastAsia"/>
          <w:sz w:val="24"/>
          <w:szCs w:val="24"/>
          <w:highlight w:val="none"/>
          <w:lang w:val="en-US" w:eastAsia="zh-CN"/>
        </w:rPr>
        <w:t>小组</w:t>
      </w:r>
      <w:r>
        <w:rPr>
          <w:rFonts w:hint="eastAsia" w:asciiTheme="minorEastAsia" w:hAnsiTheme="minorEastAsia" w:eastAsiaTheme="minorEastAsia" w:cstheme="minorEastAsia"/>
          <w:sz w:val="24"/>
          <w:szCs w:val="24"/>
          <w:lang w:val="en-US" w:eastAsia="zh-CN"/>
        </w:rPr>
        <w:t>组织的现场试讲，以客观准确评估其现有实际专业授课水平。</w:t>
      </w:r>
    </w:p>
    <w:p w14:paraId="679F99F7">
      <w:pPr>
        <w:pStyle w:val="25"/>
        <w:keepNext w:val="0"/>
        <w:keepLines w:val="0"/>
        <w:pageBreakBefore w:val="0"/>
        <w:numPr>
          <w:ilvl w:val="0"/>
          <w:numId w:val="0"/>
        </w:numPr>
        <w:kinsoku/>
        <w:wordWrap/>
        <w:overflowPunct/>
        <w:topLinePunct w:val="0"/>
        <w:autoSpaceDE/>
        <w:autoSpaceDN/>
        <w:bidi w:val="0"/>
        <w:adjustRightInd/>
        <w:snapToGrid/>
        <w:ind w:leftChars="200"/>
        <w:jc w:val="both"/>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val="en-US" w:eastAsia="zh-CN"/>
        </w:rPr>
        <w:t>（2）</w:t>
      </w:r>
      <w:r>
        <w:rPr>
          <w:rFonts w:hint="eastAsia" w:asciiTheme="minorEastAsia" w:hAnsiTheme="minorEastAsia" w:eastAsiaTheme="minorEastAsia" w:cstheme="minorEastAsia"/>
          <w:sz w:val="24"/>
          <w:szCs w:val="24"/>
          <w:lang w:val="en-US" w:eastAsia="zh-CN"/>
        </w:rPr>
        <w:t>项目负责人。项目负责人应持有</w:t>
      </w:r>
      <w:r>
        <w:rPr>
          <w:rFonts w:hint="eastAsia" w:asciiTheme="minorEastAsia" w:hAnsiTheme="minorEastAsia" w:eastAsiaTheme="minorEastAsia" w:cstheme="minorEastAsia"/>
          <w:sz w:val="24"/>
          <w:szCs w:val="24"/>
        </w:rPr>
        <w:t>正规院校</w:t>
      </w:r>
      <w:r>
        <w:rPr>
          <w:rFonts w:hint="eastAsia" w:asciiTheme="minorEastAsia" w:hAnsiTheme="minorEastAsia" w:eastAsiaTheme="minorEastAsia" w:cstheme="minorEastAsia"/>
          <w:sz w:val="24"/>
          <w:szCs w:val="24"/>
          <w:lang w:val="en-US" w:eastAsia="zh-CN"/>
        </w:rPr>
        <w:t>本科</w:t>
      </w:r>
      <w:r>
        <w:rPr>
          <w:rFonts w:hint="eastAsia" w:asciiTheme="minorEastAsia" w:hAnsiTheme="minorEastAsia" w:eastAsiaTheme="minorEastAsia" w:cstheme="minorEastAsia"/>
          <w:sz w:val="24"/>
          <w:szCs w:val="24"/>
        </w:rPr>
        <w:t>或以上学历，且具有8年（含）以上成人</w:t>
      </w:r>
      <w:r>
        <w:rPr>
          <w:rFonts w:hint="eastAsia" w:asciiTheme="minorEastAsia" w:hAnsiTheme="minorEastAsia" w:eastAsiaTheme="minorEastAsia" w:cstheme="minorEastAsia"/>
          <w:sz w:val="24"/>
          <w:szCs w:val="24"/>
          <w:lang w:val="en-US" w:eastAsia="zh-CN"/>
        </w:rPr>
        <w:t>英</w:t>
      </w:r>
      <w:r>
        <w:rPr>
          <w:rFonts w:hint="eastAsia" w:asciiTheme="minorEastAsia" w:hAnsiTheme="minorEastAsia" w:eastAsiaTheme="minorEastAsia" w:cstheme="minorEastAsia"/>
          <w:sz w:val="24"/>
          <w:szCs w:val="24"/>
        </w:rPr>
        <w:t>语培训项目管理经验</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有大型企事业单位同类型培训项目管理经验的予以优先考虑</w:t>
      </w:r>
      <w:r>
        <w:rPr>
          <w:rFonts w:hint="eastAsia" w:asciiTheme="minorEastAsia" w:hAnsiTheme="minorEastAsia" w:eastAsiaTheme="minorEastAsia" w:cstheme="minorEastAsia"/>
          <w:sz w:val="24"/>
          <w:szCs w:val="24"/>
          <w:lang w:eastAsia="zh-CN"/>
        </w:rPr>
        <w:t>。</w:t>
      </w:r>
    </w:p>
    <w:p w14:paraId="262053EA">
      <w:pPr>
        <w:pStyle w:val="25"/>
        <w:keepNext w:val="0"/>
        <w:keepLines w:val="0"/>
        <w:pageBreakBefore w:val="0"/>
        <w:numPr>
          <w:ilvl w:val="0"/>
          <w:numId w:val="0"/>
        </w:numPr>
        <w:kinsoku/>
        <w:wordWrap/>
        <w:overflowPunct/>
        <w:topLinePunct w:val="0"/>
        <w:autoSpaceDE/>
        <w:autoSpaceDN/>
        <w:bidi w:val="0"/>
        <w:adjustRightInd/>
        <w:snapToGrid/>
        <w:ind w:leftChars="20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（3）</w:t>
      </w:r>
      <w:r>
        <w:rPr>
          <w:rFonts w:hint="eastAsia" w:asciiTheme="minorEastAsia" w:hAnsiTheme="minorEastAsia" w:eastAsiaTheme="minorEastAsia" w:cstheme="minorEastAsia"/>
          <w:sz w:val="24"/>
          <w:szCs w:val="24"/>
          <w:lang w:val="en-US" w:eastAsia="zh-CN"/>
        </w:rPr>
        <w:t>管理团队。除项目负责人外，配备至少1名专职项目管理人员，要求相关项目管理经验不少于3年。</w:t>
      </w:r>
    </w:p>
    <w:p w14:paraId="3EB8E63F">
      <w:pPr>
        <w:pStyle w:val="25"/>
        <w:keepNext w:val="0"/>
        <w:keepLines w:val="0"/>
        <w:pageBreakBefore w:val="0"/>
        <w:numPr>
          <w:ilvl w:val="0"/>
          <w:numId w:val="0"/>
        </w:numPr>
        <w:kinsoku/>
        <w:wordWrap/>
        <w:overflowPunct/>
        <w:topLinePunct w:val="0"/>
        <w:autoSpaceDE/>
        <w:autoSpaceDN/>
        <w:bidi w:val="0"/>
        <w:adjustRightInd/>
        <w:snapToGrid/>
        <w:ind w:firstLine="480" w:firstLineChars="20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6、</w:t>
      </w:r>
      <w:r>
        <w:rPr>
          <w:rFonts w:hint="eastAsia" w:asciiTheme="minorEastAsia" w:hAnsiTheme="minorEastAsia" w:eastAsiaTheme="minorEastAsia" w:cstheme="minorEastAsia"/>
          <w:sz w:val="24"/>
          <w:szCs w:val="24"/>
          <w:lang w:val="en-US" w:eastAsia="zh-CN"/>
        </w:rPr>
        <w:t>培训要求</w:t>
      </w:r>
    </w:p>
    <w:p w14:paraId="382019D0">
      <w:pPr>
        <w:pStyle w:val="25"/>
        <w:keepNext w:val="0"/>
        <w:keepLines w:val="0"/>
        <w:pageBreakBefore w:val="0"/>
        <w:numPr>
          <w:ilvl w:val="0"/>
          <w:numId w:val="0"/>
        </w:numPr>
        <w:kinsoku/>
        <w:wordWrap/>
        <w:overflowPunct/>
        <w:topLinePunct w:val="0"/>
        <w:autoSpaceDE/>
        <w:autoSpaceDN/>
        <w:bidi w:val="0"/>
        <w:adjustRightInd/>
        <w:snapToGrid/>
        <w:ind w:leftChars="200"/>
        <w:jc w:val="both"/>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val="en-US" w:eastAsia="zh-CN"/>
        </w:rPr>
        <w:t>（1）</w:t>
      </w:r>
      <w:r>
        <w:rPr>
          <w:rFonts w:hint="eastAsia" w:asciiTheme="minorEastAsia" w:hAnsiTheme="minorEastAsia" w:eastAsiaTheme="minorEastAsia" w:cstheme="minorEastAsia"/>
          <w:sz w:val="24"/>
          <w:szCs w:val="24"/>
          <w:lang w:val="en-US" w:eastAsia="zh-CN"/>
        </w:rPr>
        <w:t>培训时长。</w:t>
      </w:r>
      <w:r>
        <w:rPr>
          <w:rFonts w:hint="eastAsia" w:asciiTheme="minorEastAsia" w:hAnsiTheme="minorEastAsia" w:eastAsiaTheme="minorEastAsia" w:cstheme="minorEastAsia"/>
          <w:b w:val="0"/>
          <w:bCs/>
          <w:color w:val="auto"/>
          <w:sz w:val="24"/>
          <w:szCs w:val="24"/>
          <w:u w:val="none"/>
          <w:lang w:val="en-US" w:eastAsia="zh-CN"/>
        </w:rPr>
        <w:t>每期培训天数不少于4天，时长不少于25小时，其中医学英语授课时长不少于15小时，外教授课时长不少于8小时。</w:t>
      </w:r>
    </w:p>
    <w:p w14:paraId="14D902F0">
      <w:pPr>
        <w:pStyle w:val="25"/>
        <w:keepNext w:val="0"/>
        <w:keepLines w:val="0"/>
        <w:pageBreakBefore w:val="0"/>
        <w:numPr>
          <w:ilvl w:val="0"/>
          <w:numId w:val="0"/>
        </w:numPr>
        <w:kinsoku/>
        <w:wordWrap/>
        <w:overflowPunct/>
        <w:topLinePunct w:val="0"/>
        <w:autoSpaceDE/>
        <w:autoSpaceDN/>
        <w:bidi w:val="0"/>
        <w:adjustRightInd/>
        <w:snapToGrid/>
        <w:ind w:leftChars="200"/>
        <w:jc w:val="both"/>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val="en-US" w:eastAsia="zh-CN"/>
        </w:rPr>
        <w:t>（2）</w:t>
      </w:r>
      <w:r>
        <w:rPr>
          <w:rFonts w:hint="eastAsia" w:asciiTheme="minorEastAsia" w:hAnsiTheme="minorEastAsia" w:eastAsiaTheme="minorEastAsia" w:cstheme="minorEastAsia"/>
          <w:sz w:val="24"/>
          <w:szCs w:val="24"/>
          <w:lang w:val="en-US" w:eastAsia="zh-CN"/>
        </w:rPr>
        <w:t>培训内容。</w:t>
      </w:r>
      <w:r>
        <w:rPr>
          <w:rFonts w:hint="eastAsia" w:asciiTheme="minorEastAsia" w:hAnsiTheme="minorEastAsia" w:eastAsiaTheme="minorEastAsia" w:cstheme="minorEastAsia"/>
          <w:b w:val="0"/>
          <w:bCs/>
          <w:color w:val="auto"/>
          <w:sz w:val="24"/>
          <w:szCs w:val="24"/>
          <w:u w:val="none"/>
          <w:lang w:val="en-US" w:eastAsia="zh-CN"/>
        </w:rPr>
        <w:t>培训内容包括医学英语、日常英语、医学人文关怀（医患沟通技巧）、西方医疗卫生体系等，重点针对有计划赴海外进修学习的医护人员，提高其英语听说能力和沟通技巧。注重实际应用，模拟海外不同专业场景和生活场景进行讲解、练习和反馈</w:t>
      </w:r>
      <w:r>
        <w:rPr>
          <w:rFonts w:hint="eastAsia" w:asciiTheme="minorEastAsia" w:hAnsiTheme="minorEastAsia" w:eastAsiaTheme="minorEastAsia" w:cstheme="minorEastAsia"/>
          <w:sz w:val="24"/>
          <w:szCs w:val="24"/>
        </w:rPr>
        <w:t>。</w:t>
      </w:r>
    </w:p>
    <w:p w14:paraId="711EF60E">
      <w:pPr>
        <w:pStyle w:val="25"/>
        <w:keepNext w:val="0"/>
        <w:keepLines w:val="0"/>
        <w:pageBreakBefore w:val="0"/>
        <w:numPr>
          <w:ilvl w:val="0"/>
          <w:numId w:val="0"/>
        </w:numPr>
        <w:kinsoku/>
        <w:wordWrap/>
        <w:overflowPunct/>
        <w:topLinePunct w:val="0"/>
        <w:autoSpaceDE/>
        <w:autoSpaceDN/>
        <w:bidi w:val="0"/>
        <w:adjustRightInd/>
        <w:snapToGrid/>
        <w:ind w:leftChars="200"/>
        <w:jc w:val="both"/>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val="en-US" w:eastAsia="zh-CN"/>
        </w:rPr>
        <w:t>（3）</w:t>
      </w:r>
      <w:r>
        <w:rPr>
          <w:rFonts w:hint="eastAsia" w:asciiTheme="minorEastAsia" w:hAnsiTheme="minorEastAsia" w:eastAsiaTheme="minorEastAsia" w:cstheme="minorEastAsia"/>
          <w:sz w:val="24"/>
          <w:szCs w:val="24"/>
          <w:lang w:val="en-US" w:eastAsia="zh-CN"/>
        </w:rPr>
        <w:t>培训资料。培训相关资料，包括培训日程、培训教材、</w:t>
      </w:r>
      <w:r>
        <w:rPr>
          <w:rFonts w:hint="eastAsia" w:asciiTheme="minorEastAsia" w:hAnsiTheme="minorEastAsia" w:eastAsiaTheme="minorEastAsia" w:cstheme="minorEastAsia"/>
          <w:sz w:val="24"/>
          <w:szCs w:val="24"/>
        </w:rPr>
        <w:t>培训指南</w:t>
      </w:r>
      <w:r>
        <w:rPr>
          <w:rFonts w:hint="eastAsia" w:asciiTheme="minorEastAsia" w:hAnsiTheme="minorEastAsia" w:eastAsiaTheme="minorEastAsia" w:cstheme="minorEastAsia"/>
          <w:sz w:val="24"/>
          <w:szCs w:val="24"/>
          <w:lang w:val="en-US" w:eastAsia="zh-CN"/>
        </w:rPr>
        <w:t>/手册/</w:t>
      </w:r>
      <w:r>
        <w:rPr>
          <w:rFonts w:hint="eastAsia" w:asciiTheme="minorEastAsia" w:hAnsiTheme="minorEastAsia" w:eastAsiaTheme="minorEastAsia" w:cstheme="minorEastAsia"/>
          <w:sz w:val="24"/>
          <w:szCs w:val="24"/>
        </w:rPr>
        <w:t>须知</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测验试题</w:t>
      </w:r>
      <w:r>
        <w:rPr>
          <w:rFonts w:hint="eastAsia" w:asciiTheme="minorEastAsia" w:hAnsiTheme="minorEastAsia" w:eastAsiaTheme="minorEastAsia" w:cstheme="minorEastAsia"/>
          <w:sz w:val="24"/>
          <w:szCs w:val="24"/>
        </w:rPr>
        <w:t>等</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须事先报采购人审定，并根据采购人要求及时进行调整。</w:t>
      </w:r>
    </w:p>
    <w:p w14:paraId="19A9D37C">
      <w:pPr>
        <w:pStyle w:val="25"/>
        <w:keepNext w:val="0"/>
        <w:keepLines w:val="0"/>
        <w:pageBreakBefore w:val="0"/>
        <w:numPr>
          <w:ilvl w:val="0"/>
          <w:numId w:val="0"/>
        </w:numPr>
        <w:kinsoku/>
        <w:wordWrap/>
        <w:overflowPunct/>
        <w:topLinePunct w:val="0"/>
        <w:autoSpaceDE/>
        <w:autoSpaceDN/>
        <w:bidi w:val="0"/>
        <w:adjustRightInd/>
        <w:snapToGrid/>
        <w:ind w:leftChars="20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7、</w:t>
      </w:r>
      <w:r>
        <w:rPr>
          <w:rFonts w:hint="eastAsia" w:asciiTheme="minorEastAsia" w:hAnsiTheme="minorEastAsia" w:eastAsiaTheme="minorEastAsia" w:cstheme="minorEastAsia"/>
          <w:sz w:val="24"/>
          <w:szCs w:val="24"/>
          <w:lang w:val="en-US" w:eastAsia="zh-CN"/>
        </w:rPr>
        <w:t>后勤安排要求</w:t>
      </w:r>
    </w:p>
    <w:p w14:paraId="3EA2DF64">
      <w:pPr>
        <w:pStyle w:val="25"/>
        <w:keepNext w:val="0"/>
        <w:keepLines w:val="0"/>
        <w:pageBreakBefore w:val="0"/>
        <w:numPr>
          <w:ilvl w:val="0"/>
          <w:numId w:val="0"/>
        </w:numPr>
        <w:kinsoku/>
        <w:wordWrap/>
        <w:overflowPunct/>
        <w:topLinePunct w:val="0"/>
        <w:autoSpaceDE/>
        <w:autoSpaceDN/>
        <w:bidi w:val="0"/>
        <w:adjustRightInd/>
        <w:snapToGrid/>
        <w:ind w:leftChars="200"/>
        <w:jc w:val="both"/>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highlight w:val="none"/>
          <w:lang w:eastAsia="zh-CN"/>
        </w:rPr>
        <w:t>（</w:t>
      </w:r>
      <w:r>
        <w:rPr>
          <w:rFonts w:hint="eastAsia" w:asciiTheme="minorEastAsia" w:hAnsiTheme="minorEastAsia" w:cstheme="minorEastAsia"/>
          <w:sz w:val="24"/>
          <w:szCs w:val="24"/>
          <w:highlight w:val="none"/>
          <w:lang w:val="en-US" w:eastAsia="zh-CN"/>
        </w:rPr>
        <w:t>1</w:t>
      </w:r>
      <w:r>
        <w:rPr>
          <w:rFonts w:hint="eastAsia" w:asciiTheme="minorEastAsia" w:hAnsiTheme="minorEastAsia" w:cstheme="minorEastAsia"/>
          <w:sz w:val="24"/>
          <w:szCs w:val="24"/>
          <w:highlight w:val="none"/>
          <w:lang w:eastAsia="zh-CN"/>
        </w:rPr>
        <w:t>）</w:t>
      </w:r>
      <w:r>
        <w:rPr>
          <w:rFonts w:hint="eastAsia" w:asciiTheme="minorEastAsia" w:hAnsiTheme="minorEastAsia" w:eastAsiaTheme="minorEastAsia" w:cstheme="minorEastAsia"/>
          <w:sz w:val="24"/>
          <w:szCs w:val="24"/>
          <w:highlight w:val="none"/>
        </w:rPr>
        <w:t>培训</w:t>
      </w:r>
      <w:r>
        <w:rPr>
          <w:rFonts w:hint="eastAsia" w:asciiTheme="minorEastAsia" w:hAnsiTheme="minorEastAsia" w:eastAsiaTheme="minorEastAsia" w:cstheme="minorEastAsia"/>
          <w:sz w:val="24"/>
          <w:szCs w:val="24"/>
          <w:highlight w:val="none"/>
          <w:lang w:val="en-US" w:eastAsia="zh-CN"/>
        </w:rPr>
        <w:t>场地</w:t>
      </w:r>
      <w:r>
        <w:rPr>
          <w:rFonts w:hint="eastAsia" w:asciiTheme="minorEastAsia" w:hAnsiTheme="minorEastAsia" w:cstheme="minorEastAsia"/>
          <w:sz w:val="24"/>
          <w:szCs w:val="24"/>
          <w:highlight w:val="none"/>
          <w:lang w:val="en-US" w:eastAsia="zh-CN"/>
        </w:rPr>
        <w:t>大于100平方米</w:t>
      </w:r>
      <w:r>
        <w:rPr>
          <w:rFonts w:hint="eastAsia" w:asciiTheme="minorEastAsia" w:hAnsiTheme="minorEastAsia" w:eastAsiaTheme="minorEastAsia" w:cstheme="minorEastAsia"/>
          <w:sz w:val="24"/>
          <w:szCs w:val="24"/>
          <w:highlight w:val="none"/>
          <w:lang w:val="en-US" w:eastAsia="zh-CN"/>
        </w:rPr>
        <w:t>。</w:t>
      </w:r>
      <w:r>
        <w:rPr>
          <w:rFonts w:hint="eastAsia" w:asciiTheme="minorEastAsia" w:hAnsiTheme="minorEastAsia" w:eastAsiaTheme="minorEastAsia" w:cstheme="minorEastAsia"/>
          <w:sz w:val="24"/>
          <w:szCs w:val="24"/>
        </w:rPr>
        <w:t>培训</w:t>
      </w:r>
      <w:r>
        <w:rPr>
          <w:rFonts w:hint="eastAsia" w:asciiTheme="minorEastAsia" w:hAnsiTheme="minorEastAsia" w:eastAsiaTheme="minorEastAsia" w:cstheme="minorEastAsia"/>
          <w:sz w:val="24"/>
          <w:szCs w:val="24"/>
          <w:lang w:val="en-US" w:eastAsia="zh-CN"/>
        </w:rPr>
        <w:t>场地</w:t>
      </w:r>
      <w:r>
        <w:rPr>
          <w:rFonts w:hint="eastAsia" w:asciiTheme="minorEastAsia" w:hAnsiTheme="minorEastAsia" w:eastAsiaTheme="minorEastAsia" w:cstheme="minorEastAsia"/>
          <w:sz w:val="24"/>
          <w:szCs w:val="24"/>
        </w:rPr>
        <w:t>视</w:t>
      </w:r>
      <w:r>
        <w:rPr>
          <w:rFonts w:hint="eastAsia" w:asciiTheme="minorEastAsia" w:hAnsiTheme="minorEastAsia" w:eastAsiaTheme="minorEastAsia" w:cstheme="minorEastAsia"/>
          <w:sz w:val="24"/>
          <w:szCs w:val="24"/>
          <w:lang w:val="en-US" w:eastAsia="zh-CN"/>
        </w:rPr>
        <w:t>当期培训开展的实际情况</w:t>
      </w:r>
      <w:r>
        <w:rPr>
          <w:rFonts w:hint="eastAsia" w:asciiTheme="minorEastAsia" w:hAnsiTheme="minorEastAsia" w:eastAsiaTheme="minorEastAsia" w:cstheme="minorEastAsia"/>
          <w:sz w:val="24"/>
          <w:szCs w:val="24"/>
        </w:rPr>
        <w:t>由采购人和成交供应商共同协商一致</w:t>
      </w:r>
      <w:r>
        <w:rPr>
          <w:rFonts w:hint="eastAsia" w:asciiTheme="minorEastAsia" w:hAnsiTheme="minorEastAsia" w:eastAsiaTheme="minorEastAsia" w:cstheme="minorEastAsia"/>
          <w:sz w:val="24"/>
          <w:szCs w:val="24"/>
          <w:lang w:val="en-US" w:eastAsia="zh-CN"/>
        </w:rPr>
        <w:t>决定。</w:t>
      </w:r>
    </w:p>
    <w:p w14:paraId="6B7B3054">
      <w:pPr>
        <w:pStyle w:val="25"/>
        <w:keepNext w:val="0"/>
        <w:keepLines w:val="0"/>
        <w:pageBreakBefore w:val="0"/>
        <w:numPr>
          <w:ilvl w:val="0"/>
          <w:numId w:val="0"/>
        </w:numPr>
        <w:kinsoku/>
        <w:wordWrap/>
        <w:overflowPunct/>
        <w:topLinePunct w:val="0"/>
        <w:autoSpaceDE/>
        <w:autoSpaceDN/>
        <w:bidi w:val="0"/>
        <w:adjustRightInd/>
        <w:snapToGrid/>
        <w:ind w:leftChars="200"/>
        <w:jc w:val="both"/>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w:t>
      </w:r>
      <w:r>
        <w:rPr>
          <w:rFonts w:hint="eastAsia" w:asciiTheme="minorEastAsia" w:hAnsiTheme="minorEastAsia" w:cstheme="minorEastAsia"/>
          <w:sz w:val="24"/>
          <w:szCs w:val="24"/>
          <w:lang w:val="en-US" w:eastAsia="zh-CN"/>
        </w:rPr>
        <w:t>2</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餐饮安排</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由成交供应商负责提供</w:t>
      </w:r>
      <w:r>
        <w:rPr>
          <w:rFonts w:hint="eastAsia" w:asciiTheme="minorEastAsia" w:hAnsiTheme="minorEastAsia" w:eastAsiaTheme="minorEastAsia" w:cstheme="minorEastAsia"/>
          <w:sz w:val="24"/>
          <w:szCs w:val="24"/>
          <w:lang w:val="en-US" w:eastAsia="zh-CN"/>
        </w:rPr>
        <w:t>培训期间学员</w:t>
      </w:r>
      <w:r>
        <w:rPr>
          <w:rFonts w:hint="eastAsia" w:asciiTheme="minorEastAsia" w:hAnsiTheme="minorEastAsia" w:eastAsiaTheme="minorEastAsia" w:cstheme="minorEastAsia"/>
          <w:sz w:val="24"/>
          <w:szCs w:val="24"/>
        </w:rPr>
        <w:t>每日</w:t>
      </w:r>
      <w:r>
        <w:rPr>
          <w:rFonts w:hint="eastAsia" w:asciiTheme="minorEastAsia" w:hAnsiTheme="minorEastAsia" w:eastAsiaTheme="minorEastAsia" w:cstheme="minorEastAsia"/>
          <w:sz w:val="24"/>
          <w:szCs w:val="24"/>
          <w:lang w:val="en-US" w:eastAsia="zh-CN"/>
        </w:rPr>
        <w:t>午</w:t>
      </w:r>
      <w:r>
        <w:rPr>
          <w:rFonts w:hint="eastAsia" w:asciiTheme="minorEastAsia" w:hAnsiTheme="minorEastAsia" w:eastAsiaTheme="minorEastAsia" w:cstheme="minorEastAsia"/>
          <w:sz w:val="24"/>
          <w:szCs w:val="24"/>
        </w:rPr>
        <w:t>餐饮食，</w:t>
      </w:r>
      <w:r>
        <w:rPr>
          <w:rFonts w:hint="eastAsia" w:asciiTheme="minorEastAsia" w:hAnsiTheme="minorEastAsia" w:eastAsiaTheme="minorEastAsia" w:cstheme="minorEastAsia"/>
          <w:sz w:val="24"/>
          <w:szCs w:val="24"/>
          <w:lang w:val="en-US" w:eastAsia="zh-CN"/>
        </w:rPr>
        <w:t>标准为60元/人·天，</w:t>
      </w:r>
      <w:r>
        <w:rPr>
          <w:rFonts w:hint="eastAsia" w:asciiTheme="minorEastAsia" w:hAnsiTheme="minorEastAsia" w:eastAsiaTheme="minorEastAsia" w:cstheme="minorEastAsia"/>
          <w:sz w:val="24"/>
          <w:szCs w:val="24"/>
        </w:rPr>
        <w:t>费用包含在本项目合同中，餐饮</w:t>
      </w:r>
      <w:r>
        <w:rPr>
          <w:rFonts w:hint="eastAsia" w:asciiTheme="minorEastAsia" w:hAnsiTheme="minorEastAsia" w:eastAsiaTheme="minorEastAsia" w:cstheme="minorEastAsia"/>
          <w:sz w:val="24"/>
          <w:szCs w:val="24"/>
          <w:lang w:val="en-US" w:eastAsia="zh-CN"/>
        </w:rPr>
        <w:t>须</w:t>
      </w:r>
      <w:r>
        <w:rPr>
          <w:rFonts w:hint="eastAsia" w:asciiTheme="minorEastAsia" w:hAnsiTheme="minorEastAsia" w:eastAsiaTheme="minorEastAsia" w:cstheme="minorEastAsia"/>
          <w:sz w:val="24"/>
          <w:szCs w:val="24"/>
        </w:rPr>
        <w:t>符合餐食标准和卫生要求。</w:t>
      </w:r>
    </w:p>
    <w:p w14:paraId="488AA75A">
      <w:pPr>
        <w:pStyle w:val="25"/>
        <w:keepNext w:val="0"/>
        <w:keepLines w:val="0"/>
        <w:pageBreakBefore w:val="0"/>
        <w:numPr>
          <w:ilvl w:val="0"/>
          <w:numId w:val="0"/>
        </w:numPr>
        <w:kinsoku/>
        <w:wordWrap/>
        <w:overflowPunct/>
        <w:topLinePunct w:val="0"/>
        <w:autoSpaceDE/>
        <w:autoSpaceDN/>
        <w:bidi w:val="0"/>
        <w:adjustRightInd/>
        <w:snapToGrid/>
        <w:ind w:leftChars="200"/>
        <w:jc w:val="both"/>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cstheme="minorEastAsia"/>
          <w:sz w:val="24"/>
          <w:szCs w:val="24"/>
          <w:lang w:val="en-US" w:eastAsia="zh-CN"/>
        </w:rPr>
        <w:t>8、</w:t>
      </w:r>
      <w:r>
        <w:rPr>
          <w:rFonts w:hint="eastAsia" w:asciiTheme="minorEastAsia" w:hAnsiTheme="minorEastAsia" w:eastAsiaTheme="minorEastAsia" w:cstheme="minorEastAsia"/>
          <w:sz w:val="24"/>
          <w:szCs w:val="24"/>
          <w:lang w:val="en-US" w:eastAsia="zh-CN"/>
        </w:rPr>
        <w:t>总结和验收</w:t>
      </w:r>
    </w:p>
    <w:p w14:paraId="283B0349">
      <w:pPr>
        <w:pStyle w:val="25"/>
        <w:keepNext w:val="0"/>
        <w:keepLines w:val="0"/>
        <w:pageBreakBefore w:val="0"/>
        <w:numPr>
          <w:ilvl w:val="0"/>
          <w:numId w:val="0"/>
        </w:numPr>
        <w:kinsoku/>
        <w:wordWrap/>
        <w:overflowPunct/>
        <w:topLinePunct w:val="0"/>
        <w:autoSpaceDE/>
        <w:autoSpaceDN/>
        <w:bidi w:val="0"/>
        <w:adjustRightInd/>
        <w:snapToGrid/>
        <w:ind w:leftChars="200"/>
        <w:jc w:val="both"/>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val="en-US" w:eastAsia="zh-CN"/>
        </w:rPr>
        <w:t>（1）</w:t>
      </w:r>
      <w:r>
        <w:rPr>
          <w:rFonts w:hint="eastAsia" w:asciiTheme="minorEastAsia" w:hAnsiTheme="minorEastAsia" w:eastAsiaTheme="minorEastAsia" w:cstheme="minorEastAsia"/>
          <w:sz w:val="24"/>
          <w:szCs w:val="24"/>
          <w:lang w:val="en-US" w:eastAsia="zh-CN"/>
        </w:rPr>
        <w:t>每期</w:t>
      </w:r>
      <w:r>
        <w:rPr>
          <w:rFonts w:hint="eastAsia" w:asciiTheme="minorEastAsia" w:hAnsiTheme="minorEastAsia" w:eastAsiaTheme="minorEastAsia" w:cstheme="minorEastAsia"/>
          <w:sz w:val="24"/>
          <w:szCs w:val="24"/>
        </w:rPr>
        <w:t>培训结束后，成交供应商应提交一份不少于</w:t>
      </w: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rPr>
        <w:t>000字</w:t>
      </w:r>
      <w:r>
        <w:rPr>
          <w:rFonts w:hint="eastAsia" w:asciiTheme="minorEastAsia" w:hAnsiTheme="minorEastAsia" w:eastAsiaTheme="minorEastAsia" w:cstheme="minorEastAsia"/>
          <w:sz w:val="24"/>
          <w:szCs w:val="24"/>
          <w:lang w:eastAsia="zh-CN"/>
        </w:rPr>
        <w:t>的</w:t>
      </w:r>
      <w:r>
        <w:rPr>
          <w:rFonts w:hint="eastAsia" w:asciiTheme="minorEastAsia" w:hAnsiTheme="minorEastAsia" w:eastAsiaTheme="minorEastAsia" w:cstheme="minorEastAsia"/>
          <w:sz w:val="24"/>
          <w:szCs w:val="24"/>
        </w:rPr>
        <w:t>总结</w:t>
      </w:r>
      <w:r>
        <w:rPr>
          <w:rFonts w:hint="eastAsia" w:asciiTheme="minorEastAsia" w:hAnsiTheme="minorEastAsia" w:eastAsiaTheme="minorEastAsia" w:cstheme="minorEastAsia"/>
          <w:sz w:val="24"/>
          <w:szCs w:val="24"/>
          <w:lang w:val="en-US" w:eastAsia="zh-CN"/>
        </w:rPr>
        <w:t>报告</w:t>
      </w:r>
      <w:r>
        <w:rPr>
          <w:rFonts w:hint="eastAsia" w:asciiTheme="minorEastAsia" w:hAnsiTheme="minorEastAsia" w:eastAsiaTheme="minorEastAsia" w:cstheme="minorEastAsia"/>
          <w:sz w:val="24"/>
          <w:szCs w:val="24"/>
        </w:rPr>
        <w:t>，包括但不限于培训目标、培训方式、培训内容、培训师资、考核情况、培训效果</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未来培训建议</w:t>
      </w:r>
      <w:r>
        <w:rPr>
          <w:rFonts w:hint="eastAsia" w:asciiTheme="minorEastAsia" w:hAnsiTheme="minorEastAsia" w:eastAsiaTheme="minorEastAsia" w:cstheme="minorEastAsia"/>
          <w:sz w:val="24"/>
          <w:szCs w:val="24"/>
        </w:rPr>
        <w:t>等。</w:t>
      </w:r>
    </w:p>
    <w:p w14:paraId="3954AC50">
      <w:pPr>
        <w:pStyle w:val="25"/>
        <w:keepNext w:val="0"/>
        <w:keepLines w:val="0"/>
        <w:pageBreakBefore w:val="0"/>
        <w:numPr>
          <w:ilvl w:val="0"/>
          <w:numId w:val="0"/>
        </w:numPr>
        <w:kinsoku/>
        <w:wordWrap/>
        <w:overflowPunct/>
        <w:topLinePunct w:val="0"/>
        <w:autoSpaceDE/>
        <w:autoSpaceDN/>
        <w:bidi w:val="0"/>
        <w:adjustRightInd/>
        <w:snapToGrid/>
        <w:ind w:leftChars="200"/>
        <w:jc w:val="both"/>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val="en-US" w:eastAsia="zh-CN"/>
        </w:rPr>
        <w:t>（2）</w:t>
      </w:r>
      <w:r>
        <w:rPr>
          <w:rFonts w:hint="eastAsia" w:asciiTheme="minorEastAsia" w:hAnsiTheme="minorEastAsia" w:eastAsiaTheme="minorEastAsia" w:cstheme="minorEastAsia"/>
          <w:sz w:val="24"/>
          <w:szCs w:val="24"/>
          <w:lang w:val="en-US" w:eastAsia="zh-CN"/>
        </w:rPr>
        <w:t>每期</w:t>
      </w:r>
      <w:r>
        <w:rPr>
          <w:rFonts w:hint="eastAsia" w:asciiTheme="minorEastAsia" w:hAnsiTheme="minorEastAsia" w:eastAsiaTheme="minorEastAsia" w:cstheme="minorEastAsia"/>
          <w:sz w:val="24"/>
          <w:szCs w:val="24"/>
        </w:rPr>
        <w:t>培训结束后，采购人</w:t>
      </w:r>
      <w:r>
        <w:rPr>
          <w:rFonts w:hint="eastAsia" w:asciiTheme="minorEastAsia" w:hAnsiTheme="minorEastAsia" w:eastAsiaTheme="minorEastAsia" w:cstheme="minorEastAsia"/>
          <w:sz w:val="24"/>
          <w:szCs w:val="24"/>
          <w:lang w:val="en-US" w:eastAsia="zh-CN"/>
        </w:rPr>
        <w:t>即对当期</w:t>
      </w:r>
      <w:r>
        <w:rPr>
          <w:rFonts w:hint="eastAsia" w:asciiTheme="minorEastAsia" w:hAnsiTheme="minorEastAsia" w:eastAsiaTheme="minorEastAsia" w:cstheme="minorEastAsia"/>
          <w:sz w:val="24"/>
          <w:szCs w:val="24"/>
        </w:rPr>
        <w:t>培训</w:t>
      </w:r>
      <w:r>
        <w:rPr>
          <w:rFonts w:hint="eastAsia" w:asciiTheme="minorEastAsia" w:hAnsiTheme="minorEastAsia" w:eastAsiaTheme="minorEastAsia" w:cstheme="minorEastAsia"/>
          <w:sz w:val="24"/>
          <w:szCs w:val="24"/>
          <w:lang w:val="en-US" w:eastAsia="zh-CN"/>
        </w:rPr>
        <w:t>服务完成情况</w:t>
      </w:r>
      <w:r>
        <w:rPr>
          <w:rFonts w:hint="eastAsia" w:asciiTheme="minorEastAsia" w:hAnsiTheme="minorEastAsia" w:eastAsiaTheme="minorEastAsia" w:cstheme="minorEastAsia"/>
          <w:sz w:val="24"/>
          <w:szCs w:val="24"/>
        </w:rPr>
        <w:t>进行验收</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lang w:val="en-US" w:eastAsia="zh-CN"/>
        </w:rPr>
        <w:t>成交供应商应根据采购人验收反馈调整改进下一期培训服务</w:t>
      </w:r>
      <w:r>
        <w:rPr>
          <w:rFonts w:hint="eastAsia" w:asciiTheme="minorEastAsia" w:hAnsiTheme="minorEastAsia" w:eastAsiaTheme="minorEastAsia" w:cstheme="minorEastAsia"/>
          <w:sz w:val="24"/>
          <w:szCs w:val="24"/>
        </w:rPr>
        <w:t>。</w:t>
      </w:r>
    </w:p>
    <w:p w14:paraId="418BE2B8">
      <w:pPr>
        <w:pStyle w:val="25"/>
        <w:keepNext w:val="0"/>
        <w:keepLines w:val="0"/>
        <w:pageBreakBefore w:val="0"/>
        <w:numPr>
          <w:ilvl w:val="0"/>
          <w:numId w:val="0"/>
        </w:numPr>
        <w:kinsoku/>
        <w:wordWrap/>
        <w:overflowPunct/>
        <w:topLinePunct w:val="0"/>
        <w:autoSpaceDE/>
        <w:autoSpaceDN/>
        <w:bidi w:val="0"/>
        <w:adjustRightInd/>
        <w:snapToGrid/>
        <w:ind w:leftChars="200"/>
        <w:jc w:val="both"/>
        <w:textAlignment w:val="auto"/>
        <w:rPr>
          <w:rFonts w:hint="eastAsia" w:asciiTheme="minorEastAsia" w:hAnsiTheme="minorEastAsia" w:eastAsiaTheme="minorEastAsia" w:cstheme="minorEastAsia"/>
          <w:sz w:val="24"/>
          <w:szCs w:val="24"/>
        </w:rPr>
      </w:pPr>
      <w:r>
        <w:rPr>
          <w:rFonts w:hint="eastAsia" w:asciiTheme="minorEastAsia" w:hAnsiTheme="minorEastAsia" w:cstheme="minorEastAsia"/>
          <w:sz w:val="24"/>
          <w:szCs w:val="24"/>
          <w:lang w:eastAsia="zh-CN"/>
        </w:rPr>
        <w:t>（</w:t>
      </w:r>
      <w:r>
        <w:rPr>
          <w:rFonts w:hint="eastAsia" w:asciiTheme="minorEastAsia" w:hAnsiTheme="minorEastAsia" w:cstheme="minorEastAsia"/>
          <w:sz w:val="24"/>
          <w:szCs w:val="24"/>
          <w:lang w:val="en-US" w:eastAsia="zh-CN"/>
        </w:rPr>
        <w:t>3</w:t>
      </w:r>
      <w:r>
        <w:rPr>
          <w:rFonts w:hint="eastAsia" w:asciiTheme="minorEastAsia" w:hAnsiTheme="minorEastAsia" w:cstheme="minorEastAsia"/>
          <w:sz w:val="24"/>
          <w:szCs w:val="24"/>
          <w:lang w:eastAsia="zh-CN"/>
        </w:rPr>
        <w:t>）</w:t>
      </w:r>
      <w:r>
        <w:rPr>
          <w:rFonts w:hint="eastAsia" w:asciiTheme="minorEastAsia" w:hAnsiTheme="minorEastAsia" w:eastAsiaTheme="minorEastAsia" w:cstheme="minorEastAsia"/>
          <w:sz w:val="24"/>
          <w:szCs w:val="24"/>
        </w:rPr>
        <w:t>未经采购人同意，授课</w:t>
      </w:r>
      <w:r>
        <w:rPr>
          <w:rFonts w:hint="eastAsia" w:asciiTheme="minorEastAsia" w:hAnsiTheme="minorEastAsia" w:eastAsiaTheme="minorEastAsia" w:cstheme="minorEastAsia"/>
          <w:sz w:val="24"/>
          <w:szCs w:val="24"/>
          <w:lang w:val="en-US" w:eastAsia="zh-CN"/>
        </w:rPr>
        <w:t>教师</w:t>
      </w:r>
      <w:r>
        <w:rPr>
          <w:rFonts w:hint="eastAsia" w:asciiTheme="minorEastAsia" w:hAnsiTheme="minorEastAsia" w:eastAsiaTheme="minorEastAsia" w:cstheme="minorEastAsia"/>
          <w:sz w:val="24"/>
          <w:szCs w:val="24"/>
        </w:rPr>
        <w:t>或机构不得对培训人员或此委托培训项目进行课题研究，公开发表相关学术论文或报告。</w:t>
      </w:r>
    </w:p>
    <w:p w14:paraId="039E8A9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kern w:val="0"/>
          <w:sz w:val="24"/>
          <w:szCs w:val="24"/>
          <w:highlight w:val="none"/>
          <w:lang w:eastAsia="zh-CN"/>
        </w:rPr>
      </w:pPr>
    </w:p>
    <w:p w14:paraId="548C9F7E">
      <w:pPr>
        <w:keepNext w:val="0"/>
        <w:keepLines w:val="0"/>
        <w:pageBreakBefore w:val="0"/>
        <w:kinsoku/>
        <w:wordWrap/>
        <w:overflowPunct/>
        <w:topLinePunct w:val="0"/>
        <w:autoSpaceDE/>
        <w:autoSpaceDN/>
        <w:bidi w:val="0"/>
        <w:adjustRightInd/>
        <w:snapToGrid w:val="0"/>
        <w:spacing w:line="460" w:lineRule="exact"/>
        <w:jc w:val="left"/>
        <w:textAlignment w:val="auto"/>
        <w:outlineLvl w:val="9"/>
        <w:rPr>
          <w:rFonts w:hint="eastAsia" w:ascii="宋体" w:hAnsi="宋体" w:eastAsia="宋体" w:cs="宋体"/>
          <w:b/>
          <w:bCs/>
          <w:color w:val="auto"/>
          <w:spacing w:val="-6"/>
          <w:sz w:val="28"/>
          <w:szCs w:val="28"/>
          <w:highlight w:val="none"/>
        </w:rPr>
      </w:pPr>
      <w:r>
        <w:rPr>
          <w:rFonts w:hint="eastAsia" w:ascii="宋体" w:hAnsi="宋体" w:eastAsia="宋体" w:cs="宋体"/>
          <w:b/>
          <w:bCs/>
          <w:color w:val="auto"/>
          <w:spacing w:val="-6"/>
          <w:sz w:val="28"/>
          <w:szCs w:val="28"/>
          <w:highlight w:val="none"/>
          <w:lang w:val="en-US" w:eastAsia="zh-CN"/>
        </w:rPr>
        <w:t>四、</w:t>
      </w:r>
      <w:r>
        <w:rPr>
          <w:rFonts w:hint="eastAsia" w:ascii="宋体" w:hAnsi="宋体" w:eastAsia="宋体" w:cs="宋体"/>
          <w:b/>
          <w:bCs/>
          <w:color w:val="auto"/>
          <w:spacing w:val="-6"/>
          <w:sz w:val="28"/>
          <w:szCs w:val="28"/>
          <w:highlight w:val="none"/>
        </w:rPr>
        <w:t>其他</w:t>
      </w:r>
    </w:p>
    <w:p w14:paraId="65332CCF">
      <w:pPr>
        <w:keepNext w:val="0"/>
        <w:keepLines w:val="0"/>
        <w:pageBreakBefore w:val="0"/>
        <w:kinsoku/>
        <w:wordWrap/>
        <w:overflowPunct/>
        <w:topLinePunct w:val="0"/>
        <w:autoSpaceDE/>
        <w:autoSpaceDN/>
        <w:bidi w:val="0"/>
        <w:adjustRightInd/>
        <w:snapToGrid w:val="0"/>
        <w:spacing w:line="460" w:lineRule="exact"/>
        <w:ind w:firstLine="456" w:firstLineChars="200"/>
        <w:jc w:val="left"/>
        <w:textAlignment w:val="auto"/>
        <w:outlineLvl w:val="9"/>
        <w:rPr>
          <w:rFonts w:hint="eastAsia" w:ascii="宋体" w:hAnsi="宋体" w:eastAsia="宋体" w:cs="宋体"/>
          <w:b w:val="0"/>
          <w:bCs w:val="0"/>
          <w:color w:val="auto"/>
          <w:spacing w:val="-6"/>
          <w:sz w:val="24"/>
          <w:szCs w:val="24"/>
          <w:highlight w:val="none"/>
        </w:rPr>
      </w:pPr>
      <w:r>
        <w:rPr>
          <w:rFonts w:hint="eastAsia" w:ascii="宋体" w:hAnsi="宋体" w:eastAsia="宋体" w:cs="宋体"/>
          <w:b w:val="0"/>
          <w:bCs w:val="0"/>
          <w:color w:val="auto"/>
          <w:spacing w:val="-6"/>
          <w:sz w:val="24"/>
          <w:szCs w:val="24"/>
          <w:highlight w:val="none"/>
        </w:rPr>
        <w:t>1.除招标文件中所明确的采购需求外，欢迎其他能满足本项目采购需求且性能相当于或高于所明确采购需求的</w:t>
      </w:r>
      <w:r>
        <w:rPr>
          <w:rFonts w:hint="eastAsia" w:ascii="宋体" w:hAnsi="宋体" w:eastAsia="宋体" w:cs="宋体"/>
          <w:b w:val="0"/>
          <w:bCs w:val="0"/>
          <w:color w:val="auto"/>
          <w:spacing w:val="-6"/>
          <w:sz w:val="24"/>
          <w:szCs w:val="24"/>
          <w:highlight w:val="none"/>
          <w:lang w:val="en-US" w:eastAsia="zh-CN"/>
        </w:rPr>
        <w:t>服务</w:t>
      </w:r>
      <w:r>
        <w:rPr>
          <w:rFonts w:hint="eastAsia" w:ascii="宋体" w:hAnsi="宋体" w:eastAsia="宋体" w:cs="宋体"/>
          <w:b w:val="0"/>
          <w:bCs w:val="0"/>
          <w:color w:val="auto"/>
          <w:spacing w:val="-6"/>
          <w:sz w:val="24"/>
          <w:szCs w:val="24"/>
          <w:highlight w:val="none"/>
        </w:rPr>
        <w:t>参加投标报价。同时在采购需求偏离表中作出详细对比说明。</w:t>
      </w:r>
    </w:p>
    <w:p w14:paraId="585E8A18">
      <w:pPr>
        <w:keepNext w:val="0"/>
        <w:keepLines w:val="0"/>
        <w:pageBreakBefore w:val="0"/>
        <w:kinsoku/>
        <w:wordWrap/>
        <w:overflowPunct/>
        <w:topLinePunct w:val="0"/>
        <w:autoSpaceDE/>
        <w:autoSpaceDN/>
        <w:bidi w:val="0"/>
        <w:adjustRightInd/>
        <w:snapToGrid w:val="0"/>
        <w:spacing w:line="460" w:lineRule="exact"/>
        <w:ind w:firstLine="456" w:firstLineChars="200"/>
        <w:jc w:val="left"/>
        <w:textAlignment w:val="auto"/>
        <w:outlineLvl w:val="9"/>
        <w:rPr>
          <w:rFonts w:hint="eastAsia" w:ascii="宋体" w:hAnsi="宋体" w:eastAsia="宋体" w:cs="宋体"/>
          <w:b w:val="0"/>
          <w:bCs w:val="0"/>
          <w:color w:val="auto"/>
          <w:spacing w:val="-6"/>
          <w:sz w:val="24"/>
          <w:szCs w:val="24"/>
          <w:highlight w:val="none"/>
          <w:lang w:eastAsia="zh-CN"/>
        </w:rPr>
      </w:pPr>
      <w:r>
        <w:rPr>
          <w:rFonts w:hint="eastAsia" w:ascii="宋体" w:hAnsi="宋体" w:eastAsia="宋体" w:cs="宋体"/>
          <w:b w:val="0"/>
          <w:bCs w:val="0"/>
          <w:color w:val="auto"/>
          <w:spacing w:val="-6"/>
          <w:sz w:val="24"/>
          <w:szCs w:val="24"/>
          <w:highlight w:val="none"/>
          <w:lang w:val="en-US" w:eastAsia="zh-CN"/>
        </w:rPr>
        <w:t>2</w:t>
      </w:r>
      <w:r>
        <w:rPr>
          <w:rFonts w:hint="eastAsia" w:ascii="宋体" w:hAnsi="宋体" w:eastAsia="宋体" w:cs="宋体"/>
          <w:b w:val="0"/>
          <w:bCs w:val="0"/>
          <w:color w:val="auto"/>
          <w:spacing w:val="-6"/>
          <w:sz w:val="24"/>
          <w:szCs w:val="24"/>
          <w:highlight w:val="none"/>
        </w:rPr>
        <w:t>.如技术要求中未特别注明需执行的国家相关标准、行业标准、地方标准或者其他标准、规范，则统一执行最新标准、规范</w:t>
      </w:r>
      <w:r>
        <w:rPr>
          <w:rFonts w:hint="eastAsia" w:ascii="宋体" w:hAnsi="宋体" w:eastAsia="宋体" w:cs="宋体"/>
          <w:b w:val="0"/>
          <w:bCs w:val="0"/>
          <w:color w:val="auto"/>
          <w:spacing w:val="-6"/>
          <w:sz w:val="24"/>
          <w:szCs w:val="24"/>
          <w:highlight w:val="none"/>
          <w:lang w:eastAsia="zh-CN"/>
        </w:rPr>
        <w:t>。</w:t>
      </w:r>
    </w:p>
    <w:p w14:paraId="02D119B5">
      <w:pPr>
        <w:pStyle w:val="6"/>
        <w:rPr>
          <w:rFonts w:hint="eastAsia" w:ascii="宋体" w:hAnsi="宋体" w:eastAsia="宋体" w:cs="宋体"/>
          <w:b w:val="0"/>
          <w:bCs w:val="0"/>
          <w:color w:val="auto"/>
          <w:spacing w:val="-6"/>
          <w:sz w:val="24"/>
          <w:szCs w:val="24"/>
          <w:highlight w:val="none"/>
          <w:lang w:eastAsia="zh-CN"/>
        </w:rPr>
      </w:pPr>
    </w:p>
    <w:p w14:paraId="086C00AA">
      <w:pPr>
        <w:pStyle w:val="6"/>
        <w:rPr>
          <w:rFonts w:hint="eastAsia" w:ascii="宋体" w:hAnsi="宋体" w:eastAsia="宋体" w:cs="宋体"/>
          <w:b w:val="0"/>
          <w:bCs w:val="0"/>
          <w:color w:val="auto"/>
          <w:spacing w:val="-6"/>
          <w:sz w:val="24"/>
          <w:szCs w:val="24"/>
          <w:highlight w:val="none"/>
          <w:lang w:eastAsia="zh-CN"/>
        </w:rPr>
      </w:pPr>
    </w:p>
    <w:p w14:paraId="740339FB">
      <w:pPr>
        <w:pStyle w:val="6"/>
        <w:rPr>
          <w:rFonts w:hint="eastAsia" w:ascii="宋体" w:hAnsi="宋体" w:eastAsia="宋体" w:cs="宋体"/>
          <w:b w:val="0"/>
          <w:bCs w:val="0"/>
          <w:color w:val="auto"/>
          <w:spacing w:val="-6"/>
          <w:sz w:val="24"/>
          <w:szCs w:val="24"/>
          <w:highlight w:val="none"/>
          <w:lang w:eastAsia="zh-CN"/>
        </w:rPr>
      </w:pPr>
    </w:p>
    <w:p w14:paraId="71A1EB75">
      <w:pPr>
        <w:pStyle w:val="6"/>
        <w:rPr>
          <w:rFonts w:hint="eastAsia" w:ascii="宋体" w:hAnsi="宋体" w:eastAsia="宋体" w:cs="宋体"/>
          <w:b w:val="0"/>
          <w:bCs w:val="0"/>
          <w:color w:val="auto"/>
          <w:spacing w:val="-6"/>
          <w:sz w:val="24"/>
          <w:szCs w:val="24"/>
          <w:highlight w:val="none"/>
          <w:lang w:eastAsia="zh-CN"/>
        </w:rPr>
      </w:pPr>
    </w:p>
    <w:p w14:paraId="1C3BC59E">
      <w:pPr>
        <w:pStyle w:val="6"/>
        <w:rPr>
          <w:rFonts w:hint="eastAsia" w:ascii="宋体" w:hAnsi="宋体" w:eastAsia="宋体" w:cs="宋体"/>
          <w:b w:val="0"/>
          <w:bCs w:val="0"/>
          <w:color w:val="auto"/>
          <w:spacing w:val="-6"/>
          <w:sz w:val="24"/>
          <w:szCs w:val="24"/>
          <w:highlight w:val="none"/>
          <w:lang w:eastAsia="zh-CN"/>
        </w:rPr>
      </w:pPr>
    </w:p>
    <w:p w14:paraId="2B7473B6">
      <w:pPr>
        <w:pStyle w:val="6"/>
        <w:rPr>
          <w:rFonts w:hint="eastAsia" w:ascii="宋体" w:hAnsi="宋体" w:eastAsia="宋体" w:cs="宋体"/>
          <w:b w:val="0"/>
          <w:bCs w:val="0"/>
          <w:color w:val="auto"/>
          <w:spacing w:val="-6"/>
          <w:sz w:val="24"/>
          <w:szCs w:val="24"/>
          <w:highlight w:val="none"/>
          <w:lang w:eastAsia="zh-CN"/>
        </w:rPr>
      </w:pPr>
    </w:p>
    <w:p w14:paraId="2C01C383">
      <w:pPr>
        <w:pStyle w:val="6"/>
        <w:rPr>
          <w:rFonts w:hint="eastAsia" w:ascii="宋体" w:hAnsi="宋体" w:eastAsia="宋体" w:cs="宋体"/>
          <w:b w:val="0"/>
          <w:bCs w:val="0"/>
          <w:color w:val="auto"/>
          <w:spacing w:val="-6"/>
          <w:sz w:val="24"/>
          <w:szCs w:val="24"/>
          <w:highlight w:val="none"/>
          <w:lang w:eastAsia="zh-CN"/>
        </w:rPr>
      </w:pPr>
    </w:p>
    <w:p w14:paraId="26F1C000">
      <w:pPr>
        <w:pStyle w:val="2"/>
        <w:spacing w:before="0" w:after="0" w:line="420" w:lineRule="auto"/>
        <w:ind w:left="0" w:leftChars="0" w:firstLine="0" w:firstLineChars="0"/>
        <w:jc w:val="center"/>
        <w:rPr>
          <w:rFonts w:hint="default" w:ascii="Times New Roman" w:hAnsi="Times New Roman" w:eastAsia="宋体"/>
          <w:color w:val="000000"/>
          <w:sz w:val="32"/>
          <w:szCs w:val="32"/>
          <w:lang w:val="en-US"/>
        </w:rPr>
      </w:pPr>
      <w:bookmarkStart w:id="0" w:name="_Toc272368144"/>
      <w:bookmarkStart w:id="1" w:name="_Toc16989"/>
      <w:r>
        <w:rPr>
          <w:rFonts w:hint="eastAsia"/>
          <w:color w:val="000000"/>
          <w:sz w:val="32"/>
          <w:szCs w:val="32"/>
          <w:lang w:val="en-US" w:eastAsia="zh-CN"/>
        </w:rPr>
        <w:t>第五章</w:t>
      </w:r>
      <w:r>
        <w:rPr>
          <w:rFonts w:ascii="Times New Roman" w:hAnsi="Times New Roman" w:eastAsia="宋体"/>
          <w:color w:val="000000"/>
          <w:sz w:val="32"/>
          <w:szCs w:val="32"/>
        </w:rPr>
        <w:t>磋商</w:t>
      </w:r>
      <w:bookmarkEnd w:id="0"/>
      <w:bookmarkEnd w:id="1"/>
      <w:r>
        <w:rPr>
          <w:rFonts w:hint="eastAsia"/>
          <w:color w:val="000000"/>
          <w:sz w:val="32"/>
          <w:szCs w:val="32"/>
          <w:lang w:val="en-US" w:eastAsia="zh-CN"/>
        </w:rPr>
        <w:t>评审标准</w:t>
      </w:r>
    </w:p>
    <w:p w14:paraId="01D3B7B3">
      <w:pPr>
        <w:pStyle w:val="4"/>
        <w:pageBreakBefore w:val="0"/>
        <w:widowControl w:val="0"/>
        <w:kinsoku/>
        <w:wordWrap/>
        <w:overflowPunct/>
        <w:topLinePunct w:val="0"/>
        <w:autoSpaceDE/>
        <w:autoSpaceDN/>
        <w:bidi w:val="0"/>
        <w:adjustRightInd/>
        <w:spacing w:before="0" w:after="0" w:line="400" w:lineRule="exact"/>
        <w:ind w:firstLine="562" w:firstLineChars="200"/>
        <w:textAlignment w:val="auto"/>
        <w:rPr>
          <w:rFonts w:ascii="Times New Roman" w:hAnsi="Times New Roman" w:eastAsia="宋体"/>
          <w:color w:val="000000"/>
          <w:sz w:val="28"/>
          <w:szCs w:val="28"/>
          <w:highlight w:val="none"/>
        </w:rPr>
      </w:pPr>
      <w:bookmarkStart w:id="2" w:name="_Toc18254"/>
      <w:bookmarkStart w:id="3" w:name="_Toc272368145"/>
      <w:r>
        <w:rPr>
          <w:rFonts w:hint="eastAsia" w:ascii="Times New Roman" w:hAnsi="Times New Roman" w:eastAsia="宋体"/>
          <w:color w:val="000000"/>
          <w:sz w:val="28"/>
          <w:szCs w:val="28"/>
          <w:highlight w:val="none"/>
          <w:lang w:val="en-US" w:eastAsia="zh-CN"/>
        </w:rPr>
        <w:t>一、</w:t>
      </w:r>
      <w:r>
        <w:rPr>
          <w:rFonts w:ascii="Times New Roman" w:hAnsi="Times New Roman" w:eastAsia="宋体"/>
          <w:color w:val="000000"/>
          <w:sz w:val="28"/>
          <w:szCs w:val="28"/>
          <w:highlight w:val="none"/>
        </w:rPr>
        <w:t>具体评分内容</w:t>
      </w:r>
      <w:bookmarkEnd w:id="2"/>
    </w:p>
    <w:p w14:paraId="1D61099D">
      <w:pPr>
        <w:pageBreakBefore w:val="0"/>
        <w:widowControl w:val="0"/>
        <w:kinsoku/>
        <w:wordWrap/>
        <w:overflowPunct/>
        <w:topLinePunct w:val="0"/>
        <w:autoSpaceDE/>
        <w:autoSpaceDN/>
        <w:bidi w:val="0"/>
        <w:adjustRightInd/>
        <w:snapToGrid w:val="0"/>
        <w:spacing w:line="360" w:lineRule="auto"/>
        <w:ind w:firstLine="560" w:firstLineChars="200"/>
        <w:textAlignment w:val="auto"/>
        <w:rPr>
          <w:rFonts w:hint="eastAsia" w:ascii="宋体" w:hAnsi="宋体" w:eastAsia="宋体" w:cs="宋体"/>
          <w:color w:val="auto"/>
          <w:sz w:val="24"/>
          <w:szCs w:val="24"/>
          <w:highlight w:val="none"/>
          <w:lang w:eastAsia="zh-CN"/>
        </w:rPr>
      </w:pPr>
      <w:r>
        <w:rPr>
          <w:rFonts w:hint="eastAsia" w:ascii="宋体" w:hAnsi="宋体" w:cs="宋体"/>
          <w:color w:val="auto"/>
          <w:sz w:val="28"/>
          <w:szCs w:val="28"/>
          <w:highlight w:val="none"/>
          <w:lang w:val="en-US" w:eastAsia="zh-CN"/>
        </w:rPr>
        <w:t>1.</w:t>
      </w:r>
      <w:r>
        <w:rPr>
          <w:rFonts w:hint="eastAsia" w:ascii="宋体" w:hAnsi="宋体" w:eastAsia="宋体" w:cs="宋体"/>
          <w:color w:val="auto"/>
          <w:sz w:val="24"/>
          <w:szCs w:val="24"/>
          <w:highlight w:val="none"/>
        </w:rPr>
        <w:t>本项目采用综合评</w:t>
      </w:r>
      <w:r>
        <w:rPr>
          <w:rFonts w:hint="eastAsia" w:ascii="宋体" w:hAnsi="宋体" w:cs="宋体"/>
          <w:color w:val="auto"/>
          <w:sz w:val="24"/>
          <w:szCs w:val="24"/>
          <w:highlight w:val="none"/>
          <w:lang w:val="en-US" w:eastAsia="zh-CN"/>
        </w:rPr>
        <w:t>分</w:t>
      </w:r>
      <w:r>
        <w:rPr>
          <w:rFonts w:hint="eastAsia" w:ascii="宋体" w:hAnsi="宋体" w:eastAsia="宋体" w:cs="宋体"/>
          <w:color w:val="auto"/>
          <w:sz w:val="24"/>
          <w:szCs w:val="24"/>
          <w:highlight w:val="none"/>
        </w:rPr>
        <w:t>法（总分100分），磋商小组根据本评审办法进行评审，在商务、技术</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试讲、价格</w:t>
      </w:r>
      <w:r>
        <w:rPr>
          <w:rFonts w:hint="eastAsia" w:ascii="宋体" w:hAnsi="宋体" w:eastAsia="宋体" w:cs="宋体"/>
          <w:color w:val="auto"/>
          <w:sz w:val="24"/>
          <w:szCs w:val="24"/>
          <w:highlight w:val="none"/>
        </w:rPr>
        <w:t>等评分因素在分值范围内进行各自打分</w:t>
      </w:r>
      <w:r>
        <w:rPr>
          <w:rFonts w:hint="eastAsia" w:ascii="宋体" w:hAnsi="宋体" w:cs="宋体"/>
          <w:color w:val="auto"/>
          <w:sz w:val="24"/>
          <w:szCs w:val="24"/>
          <w:highlight w:val="none"/>
          <w:lang w:eastAsia="zh-CN"/>
        </w:rPr>
        <w:t>。</w:t>
      </w:r>
    </w:p>
    <w:p w14:paraId="3F4C06DC">
      <w:pPr>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rPr>
        <w:t>评审时，磋商小组各成员应当独立对每个有效响应的文件进行评价、打分，然后汇总每个供应商每项评分因素的得分。</w:t>
      </w:r>
    </w:p>
    <w:p w14:paraId="5D11D7C4">
      <w:pPr>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对供应商的价格分等客观评分项的评分应当一致，对其他需要借助专业知识评判的主观评分项，应当严格按照评分细则公正评分，评分过程中采用四舍五入法，并保留小数2位。</w:t>
      </w:r>
    </w:p>
    <w:p w14:paraId="2ED28D2B">
      <w:pPr>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本次磋商由磋商小组通过综合评</w:t>
      </w:r>
      <w:r>
        <w:rPr>
          <w:rFonts w:hint="eastAsia" w:ascii="宋体" w:hAnsi="宋体" w:cs="宋体"/>
          <w:color w:val="auto"/>
          <w:sz w:val="24"/>
          <w:szCs w:val="24"/>
          <w:highlight w:val="none"/>
          <w:lang w:val="en-US" w:eastAsia="zh-CN"/>
        </w:rPr>
        <w:t>分</w:t>
      </w:r>
      <w:r>
        <w:rPr>
          <w:rFonts w:hint="eastAsia" w:ascii="宋体" w:hAnsi="宋体" w:eastAsia="宋体" w:cs="宋体"/>
          <w:color w:val="auto"/>
          <w:sz w:val="24"/>
          <w:szCs w:val="24"/>
          <w:highlight w:val="none"/>
        </w:rPr>
        <w:t xml:space="preserve">法，评分满分为100分。供应商的评标得分为各评审内容得分的汇总得分，对于通过资格和符合性审查供应商按照得分由高到低排序。得分相同的由磋商小组决定排序。 </w:t>
      </w:r>
    </w:p>
    <w:p w14:paraId="1B81D65A">
      <w:pPr>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5.</w:t>
      </w:r>
      <w:r>
        <w:rPr>
          <w:rFonts w:ascii="宋体" w:hAnsi="宋体" w:eastAsia="宋体" w:cs="宋体"/>
          <w:sz w:val="24"/>
          <w:szCs w:val="24"/>
        </w:rPr>
        <w:t>综合得分=商务技术得分+试讲分+最</w:t>
      </w:r>
      <w:r>
        <w:rPr>
          <w:rFonts w:hint="eastAsia" w:ascii="宋体" w:hAnsi="宋体" w:cs="宋体"/>
          <w:sz w:val="24"/>
          <w:szCs w:val="24"/>
          <w:lang w:val="en-US" w:eastAsia="zh-CN"/>
        </w:rPr>
        <w:t>终</w:t>
      </w:r>
      <w:r>
        <w:rPr>
          <w:rFonts w:ascii="宋体" w:hAnsi="宋体" w:eastAsia="宋体" w:cs="宋体"/>
          <w:sz w:val="24"/>
          <w:szCs w:val="24"/>
        </w:rPr>
        <w:t>报价得分</w:t>
      </w:r>
    </w:p>
    <w:p w14:paraId="0D87EC05">
      <w:pPr>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6.</w:t>
      </w:r>
      <w:r>
        <w:rPr>
          <w:rFonts w:hint="eastAsia" w:ascii="宋体" w:hAnsi="宋体" w:eastAsia="宋体" w:cs="宋体"/>
          <w:color w:val="000000" w:themeColor="text1"/>
          <w:sz w:val="24"/>
          <w:szCs w:val="24"/>
          <w:highlight w:val="none"/>
          <w14:textFill>
            <w14:solidFill>
              <w14:schemeClr w14:val="tx1"/>
            </w14:solidFill>
          </w14:textFill>
        </w:rPr>
        <w:t>商务技术分（</w:t>
      </w:r>
      <w:r>
        <w:rPr>
          <w:rFonts w:hint="eastAsia" w:ascii="宋体" w:hAnsi="宋体" w:cs="宋体"/>
          <w:color w:val="000000" w:themeColor="text1"/>
          <w:sz w:val="24"/>
          <w:szCs w:val="24"/>
          <w:highlight w:val="none"/>
          <w:lang w:val="en-US" w:eastAsia="zh-CN"/>
          <w14:textFill>
            <w14:solidFill>
              <w14:schemeClr w14:val="tx1"/>
            </w14:solidFill>
          </w14:textFill>
        </w:rPr>
        <w:t>65</w:t>
      </w:r>
      <w:r>
        <w:rPr>
          <w:rFonts w:hint="eastAsia" w:ascii="宋体" w:hAnsi="宋体" w:eastAsia="宋体" w:cs="宋体"/>
          <w:color w:val="000000" w:themeColor="text1"/>
          <w:sz w:val="24"/>
          <w:szCs w:val="24"/>
          <w:highlight w:val="none"/>
          <w14:textFill>
            <w14:solidFill>
              <w14:schemeClr w14:val="tx1"/>
            </w14:solidFill>
          </w14:textFill>
        </w:rPr>
        <w:t>分</w:t>
      </w:r>
      <w:r>
        <w:rPr>
          <w:rFonts w:hint="eastAsia" w:ascii="宋体" w:hAnsi="宋体" w:cs="宋体"/>
          <w:color w:val="000000" w:themeColor="text1"/>
          <w:sz w:val="24"/>
          <w:szCs w:val="24"/>
          <w:highlight w:val="none"/>
          <w:lang w:eastAsia="zh-CN"/>
          <w14:textFill>
            <w14:solidFill>
              <w14:schemeClr w14:val="tx1"/>
            </w14:solidFill>
          </w14:textFill>
        </w:rPr>
        <w:t>）</w:t>
      </w:r>
    </w:p>
    <w:tbl>
      <w:tblPr>
        <w:tblStyle w:val="15"/>
        <w:tblW w:w="10065" w:type="dxa"/>
        <w:tblInd w:w="-459" w:type="dxa"/>
        <w:tblBorders>
          <w:top w:val="thinThickSmallGap" w:color="0070C0" w:sz="12" w:space="0"/>
          <w:left w:val="thinThickSmallGap" w:color="0070C0" w:sz="12" w:space="0"/>
          <w:bottom w:val="thickThinSmallGap" w:color="0070C0" w:sz="12" w:space="0"/>
          <w:right w:val="thickThinSmallGap" w:color="0070C0" w:sz="12" w:space="0"/>
          <w:insideH w:val="single" w:color="0070C0" w:sz="6" w:space="0"/>
          <w:insideV w:val="single" w:color="0070C0" w:sz="6" w:space="0"/>
        </w:tblBorders>
        <w:tblLayout w:type="fixed"/>
        <w:tblCellMar>
          <w:top w:w="0" w:type="dxa"/>
          <w:left w:w="108" w:type="dxa"/>
          <w:bottom w:w="0" w:type="dxa"/>
          <w:right w:w="108" w:type="dxa"/>
        </w:tblCellMar>
      </w:tblPr>
      <w:tblGrid>
        <w:gridCol w:w="709"/>
        <w:gridCol w:w="1701"/>
        <w:gridCol w:w="6804"/>
        <w:gridCol w:w="851"/>
      </w:tblGrid>
      <w:tr w14:paraId="7507979A">
        <w:tblPrEx>
          <w:tblBorders>
            <w:top w:val="thinThickSmallGap" w:color="0070C0" w:sz="12" w:space="0"/>
            <w:left w:val="thinThickSmallGap" w:color="0070C0" w:sz="12" w:space="0"/>
            <w:bottom w:val="thickThinSmallGap" w:color="0070C0" w:sz="12" w:space="0"/>
            <w:right w:val="thickThinSmallGap"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tblHeader/>
        </w:trPr>
        <w:tc>
          <w:tcPr>
            <w:tcW w:w="709" w:type="dxa"/>
            <w:shd w:val="clear" w:color="auto" w:fill="FDE9D9"/>
            <w:vAlign w:val="center"/>
          </w:tcPr>
          <w:p w14:paraId="3039FF89">
            <w:pPr>
              <w:spacing w:line="276" w:lineRule="auto"/>
              <w:jc w:val="center"/>
              <w:rPr>
                <w:rFonts w:ascii="仿宋" w:hAnsi="仿宋" w:eastAsia="仿宋" w:cs="Arial"/>
                <w:b/>
                <w:color w:val="000000"/>
                <w:sz w:val="22"/>
                <w:szCs w:val="22"/>
              </w:rPr>
            </w:pPr>
            <w:bookmarkStart w:id="4" w:name="OLE_LINK1"/>
            <w:r>
              <w:rPr>
                <w:rFonts w:hint="eastAsia" w:ascii="仿宋" w:hAnsi="仿宋" w:eastAsia="仿宋" w:cs="Arial"/>
                <w:b/>
                <w:color w:val="000000"/>
                <w:sz w:val="22"/>
                <w:szCs w:val="22"/>
              </w:rPr>
              <w:t>序号</w:t>
            </w:r>
          </w:p>
        </w:tc>
        <w:tc>
          <w:tcPr>
            <w:tcW w:w="1701" w:type="dxa"/>
            <w:shd w:val="clear" w:color="auto" w:fill="FDE9D9"/>
            <w:vAlign w:val="center"/>
          </w:tcPr>
          <w:p w14:paraId="044BF3B0">
            <w:pPr>
              <w:spacing w:line="276" w:lineRule="auto"/>
              <w:jc w:val="center"/>
              <w:rPr>
                <w:rFonts w:ascii="仿宋" w:hAnsi="仿宋" w:eastAsia="仿宋" w:cs="Arial"/>
                <w:b/>
                <w:color w:val="000000"/>
                <w:sz w:val="22"/>
                <w:szCs w:val="22"/>
              </w:rPr>
            </w:pPr>
            <w:r>
              <w:rPr>
                <w:rFonts w:hint="eastAsia" w:ascii="仿宋" w:hAnsi="仿宋" w:eastAsia="仿宋" w:cs="Arial"/>
                <w:b/>
                <w:color w:val="000000"/>
                <w:sz w:val="22"/>
                <w:szCs w:val="22"/>
              </w:rPr>
              <w:t>评分内容</w:t>
            </w:r>
          </w:p>
        </w:tc>
        <w:tc>
          <w:tcPr>
            <w:tcW w:w="6804" w:type="dxa"/>
            <w:shd w:val="clear" w:color="auto" w:fill="FDE9D9"/>
            <w:vAlign w:val="center"/>
          </w:tcPr>
          <w:p w14:paraId="7445A427">
            <w:pPr>
              <w:spacing w:line="276" w:lineRule="auto"/>
              <w:jc w:val="center"/>
              <w:rPr>
                <w:rFonts w:ascii="仿宋" w:hAnsi="仿宋" w:eastAsia="仿宋" w:cs="Arial"/>
                <w:b/>
                <w:color w:val="000000"/>
                <w:sz w:val="22"/>
                <w:szCs w:val="22"/>
              </w:rPr>
            </w:pPr>
            <w:r>
              <w:rPr>
                <w:rFonts w:ascii="仿宋" w:hAnsi="仿宋" w:eastAsia="仿宋" w:cs="Arial"/>
                <w:b/>
                <w:color w:val="000000"/>
                <w:sz w:val="22"/>
                <w:szCs w:val="22"/>
              </w:rPr>
              <w:t>评审细则</w:t>
            </w:r>
          </w:p>
        </w:tc>
        <w:tc>
          <w:tcPr>
            <w:tcW w:w="851" w:type="dxa"/>
            <w:shd w:val="clear" w:color="auto" w:fill="FDE9D9"/>
            <w:vAlign w:val="center"/>
          </w:tcPr>
          <w:p w14:paraId="28859E56">
            <w:pPr>
              <w:spacing w:line="276" w:lineRule="auto"/>
              <w:jc w:val="center"/>
              <w:rPr>
                <w:rFonts w:ascii="仿宋" w:hAnsi="仿宋" w:eastAsia="仿宋" w:cs="Arial"/>
                <w:b/>
                <w:color w:val="000000"/>
                <w:sz w:val="22"/>
                <w:szCs w:val="22"/>
              </w:rPr>
            </w:pPr>
            <w:r>
              <w:rPr>
                <w:rFonts w:ascii="仿宋" w:hAnsi="仿宋" w:eastAsia="仿宋" w:cs="Arial"/>
                <w:b/>
                <w:color w:val="000000"/>
                <w:sz w:val="22"/>
                <w:szCs w:val="22"/>
              </w:rPr>
              <w:t>分值</w:t>
            </w:r>
          </w:p>
        </w:tc>
      </w:tr>
      <w:tr w14:paraId="51FB3002">
        <w:tblPrEx>
          <w:tblBorders>
            <w:top w:val="thinThickSmallGap" w:color="0070C0" w:sz="12" w:space="0"/>
            <w:left w:val="thinThickSmallGap" w:color="0070C0" w:sz="12" w:space="0"/>
            <w:bottom w:val="thickThinSmallGap" w:color="0070C0" w:sz="12" w:space="0"/>
            <w:right w:val="thickThinSmallGap"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trPr>
        <w:tc>
          <w:tcPr>
            <w:tcW w:w="709" w:type="dxa"/>
            <w:vMerge w:val="restart"/>
            <w:vAlign w:val="center"/>
          </w:tcPr>
          <w:p w14:paraId="5933816E">
            <w:pPr>
              <w:spacing w:line="276" w:lineRule="auto"/>
              <w:jc w:val="center"/>
              <w:rPr>
                <w:rFonts w:ascii="仿宋" w:hAnsi="仿宋" w:eastAsia="仿宋" w:cs="Arial"/>
                <w:color w:val="000000"/>
                <w:sz w:val="22"/>
                <w:szCs w:val="22"/>
              </w:rPr>
            </w:pPr>
            <w:r>
              <w:rPr>
                <w:rFonts w:hint="eastAsia" w:ascii="仿宋" w:hAnsi="仿宋" w:eastAsia="仿宋" w:cs="Arial"/>
                <w:color w:val="000000"/>
                <w:sz w:val="22"/>
                <w:szCs w:val="22"/>
              </w:rPr>
              <w:t>1</w:t>
            </w:r>
          </w:p>
        </w:tc>
        <w:tc>
          <w:tcPr>
            <w:tcW w:w="1701" w:type="dxa"/>
            <w:vMerge w:val="restart"/>
            <w:vAlign w:val="center"/>
          </w:tcPr>
          <w:p w14:paraId="017B6AC9">
            <w:pPr>
              <w:spacing w:line="276" w:lineRule="auto"/>
              <w:jc w:val="center"/>
              <w:rPr>
                <w:rFonts w:ascii="仿宋" w:hAnsi="仿宋" w:eastAsia="仿宋" w:cs="Arial"/>
                <w:color w:val="000000"/>
                <w:sz w:val="22"/>
                <w:szCs w:val="22"/>
              </w:rPr>
            </w:pPr>
            <w:r>
              <w:rPr>
                <w:rFonts w:hint="eastAsia" w:ascii="仿宋" w:hAnsi="仿宋" w:eastAsia="仿宋" w:cs="Arial"/>
                <w:color w:val="000000"/>
                <w:sz w:val="22"/>
                <w:szCs w:val="22"/>
              </w:rPr>
              <w:t>供应商履约能力评价</w:t>
            </w:r>
          </w:p>
        </w:tc>
        <w:tc>
          <w:tcPr>
            <w:tcW w:w="6804" w:type="dxa"/>
            <w:vAlign w:val="center"/>
          </w:tcPr>
          <w:p w14:paraId="3598C0ED">
            <w:pPr>
              <w:spacing w:line="276" w:lineRule="auto"/>
              <w:jc w:val="left"/>
              <w:rPr>
                <w:rFonts w:hint="eastAsia" w:ascii="仿宋" w:hAnsi="仿宋" w:eastAsia="仿宋" w:cs="仿宋_GB2312"/>
                <w:b w:val="0"/>
                <w:bCs/>
                <w:color w:val="000000"/>
                <w:kern w:val="0"/>
                <w:sz w:val="22"/>
                <w:szCs w:val="22"/>
              </w:rPr>
            </w:pPr>
            <w:r>
              <w:rPr>
                <w:rFonts w:hint="eastAsia" w:ascii="仿宋" w:hAnsi="仿宋" w:eastAsia="仿宋" w:cs="仿宋_GB2312"/>
                <w:b/>
                <w:color w:val="000000"/>
                <w:kern w:val="0"/>
                <w:sz w:val="22"/>
                <w:szCs w:val="22"/>
              </w:rPr>
              <w:t>1.1 供应商自202</w:t>
            </w:r>
            <w:r>
              <w:rPr>
                <w:rFonts w:hint="eastAsia" w:ascii="仿宋" w:hAnsi="仿宋" w:eastAsia="仿宋" w:cs="仿宋_GB2312"/>
                <w:b/>
                <w:color w:val="000000"/>
                <w:kern w:val="0"/>
                <w:sz w:val="22"/>
                <w:szCs w:val="22"/>
                <w:lang w:val="en-US" w:eastAsia="zh-CN"/>
              </w:rPr>
              <w:t>3</w:t>
            </w:r>
            <w:r>
              <w:rPr>
                <w:rFonts w:hint="eastAsia" w:ascii="仿宋" w:hAnsi="仿宋" w:eastAsia="仿宋" w:cs="仿宋_GB2312"/>
                <w:b/>
                <w:color w:val="000000"/>
                <w:kern w:val="0"/>
                <w:sz w:val="22"/>
                <w:szCs w:val="22"/>
              </w:rPr>
              <w:t>年1月1日以来（以合同签订时间为准），具有医学英语培训</w:t>
            </w:r>
            <w:r>
              <w:rPr>
                <w:rFonts w:hint="eastAsia" w:ascii="仿宋" w:hAnsi="仿宋" w:eastAsia="仿宋" w:cs="仿宋_GB2312"/>
                <w:b/>
                <w:color w:val="000000"/>
                <w:kern w:val="0"/>
                <w:sz w:val="22"/>
                <w:szCs w:val="22"/>
                <w:lang w:val="en-US" w:eastAsia="zh-CN"/>
              </w:rPr>
              <w:t>或</w:t>
            </w:r>
            <w:r>
              <w:rPr>
                <w:rFonts w:hint="eastAsia" w:ascii="仿宋" w:hAnsi="仿宋" w:eastAsia="仿宋" w:cs="仿宋_GB2312"/>
                <w:b/>
                <w:color w:val="000000"/>
                <w:kern w:val="0"/>
                <w:sz w:val="22"/>
                <w:szCs w:val="22"/>
              </w:rPr>
              <w:t>医护人员外语培训类似项目成功业绩的，每个合格业绩得2分，最高得</w:t>
            </w:r>
            <w:r>
              <w:rPr>
                <w:rFonts w:hint="eastAsia" w:ascii="仿宋" w:hAnsi="仿宋" w:eastAsia="仿宋" w:cs="仿宋_GB2312"/>
                <w:b/>
                <w:color w:val="000000"/>
                <w:kern w:val="0"/>
                <w:sz w:val="22"/>
                <w:szCs w:val="22"/>
                <w:lang w:val="en-US" w:eastAsia="zh-CN"/>
              </w:rPr>
              <w:t>4</w:t>
            </w:r>
            <w:r>
              <w:rPr>
                <w:rFonts w:hint="eastAsia" w:ascii="仿宋" w:hAnsi="仿宋" w:eastAsia="仿宋" w:cs="仿宋_GB2312"/>
                <w:b/>
                <w:color w:val="000000"/>
                <w:kern w:val="0"/>
                <w:sz w:val="22"/>
                <w:szCs w:val="22"/>
              </w:rPr>
              <w:t>分。</w:t>
            </w:r>
            <w:r>
              <w:rPr>
                <w:rFonts w:hint="eastAsia" w:ascii="仿宋" w:hAnsi="仿宋" w:eastAsia="仿宋" w:cs="仿宋_GB2312"/>
                <w:b w:val="0"/>
                <w:bCs/>
                <w:color w:val="000000"/>
                <w:kern w:val="0"/>
                <w:sz w:val="22"/>
                <w:szCs w:val="22"/>
              </w:rPr>
              <w:t>证明材料：合同或核心师资授课证明复印件</w:t>
            </w:r>
          </w:p>
          <w:p w14:paraId="1D205A10">
            <w:pPr>
              <w:spacing w:line="276" w:lineRule="auto"/>
              <w:jc w:val="left"/>
              <w:rPr>
                <w:rFonts w:hint="eastAsia" w:ascii="仿宋" w:hAnsi="仿宋" w:eastAsia="仿宋" w:cs="Arial"/>
                <w:color w:val="000000"/>
                <w:sz w:val="22"/>
                <w:szCs w:val="22"/>
              </w:rPr>
            </w:pPr>
            <w:r>
              <w:rPr>
                <w:rFonts w:hint="eastAsia" w:ascii="仿宋" w:hAnsi="仿宋" w:eastAsia="仿宋" w:cs="仿宋_GB2312"/>
                <w:b w:val="0"/>
                <w:bCs/>
                <w:color w:val="000000"/>
                <w:kern w:val="0"/>
                <w:sz w:val="22"/>
                <w:szCs w:val="22"/>
              </w:rPr>
              <w:t>加盖供应商公章。</w:t>
            </w:r>
          </w:p>
        </w:tc>
        <w:tc>
          <w:tcPr>
            <w:tcW w:w="851" w:type="dxa"/>
            <w:vAlign w:val="center"/>
          </w:tcPr>
          <w:p w14:paraId="1F83C763">
            <w:pPr>
              <w:spacing w:line="276" w:lineRule="auto"/>
              <w:jc w:val="center"/>
              <w:rPr>
                <w:rFonts w:hint="default" w:ascii="仿宋" w:hAnsi="仿宋" w:eastAsia="仿宋" w:cs="Arial"/>
                <w:color w:val="000000"/>
                <w:sz w:val="22"/>
                <w:szCs w:val="22"/>
                <w:lang w:val="en-US" w:eastAsia="zh-CN"/>
              </w:rPr>
            </w:pPr>
            <w:r>
              <w:rPr>
                <w:rFonts w:hint="eastAsia" w:ascii="仿宋" w:hAnsi="仿宋" w:eastAsia="仿宋" w:cs="Arial"/>
                <w:color w:val="000000"/>
                <w:sz w:val="22"/>
                <w:szCs w:val="22"/>
                <w:lang w:val="en-US" w:eastAsia="zh-CN"/>
              </w:rPr>
              <w:t>4</w:t>
            </w:r>
          </w:p>
        </w:tc>
      </w:tr>
      <w:tr w14:paraId="0BC1E74E">
        <w:tblPrEx>
          <w:tblBorders>
            <w:top w:val="thinThickSmallGap" w:color="0070C0" w:sz="12" w:space="0"/>
            <w:left w:val="thinThickSmallGap" w:color="0070C0" w:sz="12" w:space="0"/>
            <w:bottom w:val="thickThinSmallGap" w:color="0070C0" w:sz="12" w:space="0"/>
            <w:right w:val="thickThinSmallGap"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trPr>
        <w:tc>
          <w:tcPr>
            <w:tcW w:w="709" w:type="dxa"/>
            <w:vMerge w:val="continue"/>
            <w:vAlign w:val="center"/>
          </w:tcPr>
          <w:p w14:paraId="361F53FA">
            <w:pPr>
              <w:spacing w:line="276" w:lineRule="auto"/>
              <w:jc w:val="center"/>
              <w:rPr>
                <w:rFonts w:ascii="仿宋" w:hAnsi="仿宋" w:eastAsia="仿宋" w:cs="Arial"/>
                <w:color w:val="000000"/>
                <w:sz w:val="22"/>
                <w:szCs w:val="22"/>
              </w:rPr>
            </w:pPr>
          </w:p>
        </w:tc>
        <w:tc>
          <w:tcPr>
            <w:tcW w:w="1701" w:type="dxa"/>
            <w:vMerge w:val="continue"/>
            <w:vAlign w:val="center"/>
          </w:tcPr>
          <w:p w14:paraId="3B505ECD">
            <w:pPr>
              <w:spacing w:line="276" w:lineRule="auto"/>
              <w:jc w:val="center"/>
              <w:rPr>
                <w:rFonts w:ascii="仿宋" w:hAnsi="仿宋" w:eastAsia="仿宋" w:cs="Arial"/>
                <w:color w:val="000000"/>
                <w:sz w:val="22"/>
                <w:szCs w:val="22"/>
              </w:rPr>
            </w:pPr>
          </w:p>
        </w:tc>
        <w:tc>
          <w:tcPr>
            <w:tcW w:w="6804" w:type="dxa"/>
            <w:vAlign w:val="center"/>
          </w:tcPr>
          <w:p w14:paraId="7A51CBF3">
            <w:pPr>
              <w:spacing w:line="276" w:lineRule="auto"/>
              <w:jc w:val="left"/>
              <w:rPr>
                <w:rFonts w:hint="default" w:ascii="仿宋" w:hAnsi="仿宋" w:eastAsia="仿宋" w:cs="仿宋_GB2312"/>
                <w:b/>
                <w:color w:val="000000"/>
                <w:kern w:val="0"/>
                <w:sz w:val="22"/>
                <w:szCs w:val="22"/>
                <w:lang w:val="en-US" w:eastAsia="zh-CN"/>
              </w:rPr>
            </w:pPr>
            <w:r>
              <w:rPr>
                <w:rFonts w:hint="eastAsia" w:ascii="仿宋" w:hAnsi="仿宋" w:eastAsia="仿宋" w:cs="Arial"/>
                <w:b/>
                <w:color w:val="000000"/>
                <w:sz w:val="22"/>
                <w:szCs w:val="22"/>
              </w:rPr>
              <w:t>1.2 供应商具有与</w:t>
            </w:r>
            <w:r>
              <w:rPr>
                <w:rFonts w:hint="eastAsia" w:ascii="仿宋" w:hAnsi="仿宋" w:eastAsia="仿宋" w:cs="Arial"/>
                <w:b/>
                <w:color w:val="000000"/>
                <w:sz w:val="22"/>
                <w:szCs w:val="22"/>
                <w:lang w:val="en-US" w:eastAsia="zh-CN"/>
              </w:rPr>
              <w:t>政府机关、事业单位、大型国企</w:t>
            </w:r>
            <w:r>
              <w:rPr>
                <w:rFonts w:hint="eastAsia" w:ascii="仿宋" w:hAnsi="仿宋" w:eastAsia="仿宋" w:cs="Arial"/>
                <w:b/>
                <w:color w:val="000000"/>
                <w:sz w:val="22"/>
                <w:szCs w:val="22"/>
              </w:rPr>
              <w:t>合作开展</w:t>
            </w:r>
            <w:r>
              <w:rPr>
                <w:rFonts w:hint="eastAsia" w:ascii="仿宋" w:hAnsi="仿宋" w:eastAsia="仿宋" w:cs="Arial"/>
                <w:b/>
                <w:color w:val="000000"/>
                <w:sz w:val="22"/>
                <w:szCs w:val="22"/>
                <w:lang w:val="en-US" w:eastAsia="zh-CN"/>
              </w:rPr>
              <w:t>专业</w:t>
            </w:r>
            <w:r>
              <w:rPr>
                <w:rFonts w:hint="eastAsia" w:ascii="仿宋" w:hAnsi="仿宋" w:eastAsia="仿宋" w:cs="Arial"/>
                <w:b/>
                <w:color w:val="000000"/>
                <w:sz w:val="22"/>
                <w:szCs w:val="22"/>
              </w:rPr>
              <w:t>英语培训的经验，每提供一份合作证明（合同或委托函）得</w:t>
            </w:r>
            <w:r>
              <w:rPr>
                <w:rFonts w:hint="eastAsia" w:ascii="仿宋" w:hAnsi="仿宋" w:eastAsia="仿宋" w:cs="Arial"/>
                <w:b/>
                <w:color w:val="000000"/>
                <w:sz w:val="22"/>
                <w:szCs w:val="22"/>
                <w:lang w:val="en-US" w:eastAsia="zh-CN"/>
              </w:rPr>
              <w:t>2</w:t>
            </w:r>
            <w:r>
              <w:rPr>
                <w:rFonts w:hint="eastAsia" w:ascii="仿宋" w:hAnsi="仿宋" w:eastAsia="仿宋" w:cs="Arial"/>
                <w:b/>
                <w:color w:val="000000"/>
                <w:sz w:val="22"/>
                <w:szCs w:val="22"/>
              </w:rPr>
              <w:t>分，最高得</w:t>
            </w:r>
            <w:r>
              <w:rPr>
                <w:rFonts w:hint="eastAsia" w:ascii="仿宋" w:hAnsi="仿宋" w:eastAsia="仿宋" w:cs="Arial"/>
                <w:b/>
                <w:color w:val="000000"/>
                <w:sz w:val="22"/>
                <w:szCs w:val="22"/>
                <w:lang w:val="en-US" w:eastAsia="zh-CN"/>
              </w:rPr>
              <w:t>4</w:t>
            </w:r>
            <w:r>
              <w:rPr>
                <w:rFonts w:hint="eastAsia" w:ascii="仿宋" w:hAnsi="仿宋" w:eastAsia="仿宋" w:cs="Arial"/>
                <w:b/>
                <w:color w:val="000000"/>
                <w:sz w:val="22"/>
                <w:szCs w:val="22"/>
              </w:rPr>
              <w:t>分。</w:t>
            </w:r>
          </w:p>
        </w:tc>
        <w:tc>
          <w:tcPr>
            <w:tcW w:w="851" w:type="dxa"/>
            <w:vAlign w:val="center"/>
          </w:tcPr>
          <w:p w14:paraId="47661CD5">
            <w:pPr>
              <w:spacing w:line="276" w:lineRule="auto"/>
              <w:jc w:val="center"/>
              <w:rPr>
                <w:rFonts w:hint="eastAsia" w:ascii="仿宋" w:hAnsi="仿宋" w:eastAsia="仿宋" w:cs="Arial"/>
                <w:color w:val="000000"/>
                <w:sz w:val="22"/>
                <w:szCs w:val="22"/>
                <w:lang w:eastAsia="zh-CN"/>
              </w:rPr>
            </w:pPr>
            <w:r>
              <w:rPr>
                <w:rFonts w:hint="eastAsia" w:ascii="仿宋" w:hAnsi="仿宋" w:eastAsia="仿宋" w:cs="Arial"/>
                <w:color w:val="000000"/>
                <w:sz w:val="22"/>
                <w:szCs w:val="22"/>
                <w:lang w:val="en-US" w:eastAsia="zh-CN"/>
              </w:rPr>
              <w:t>4</w:t>
            </w:r>
          </w:p>
        </w:tc>
      </w:tr>
      <w:tr w14:paraId="55931CF1">
        <w:tblPrEx>
          <w:tblBorders>
            <w:top w:val="thinThickSmallGap" w:color="0070C0" w:sz="12" w:space="0"/>
            <w:left w:val="thinThickSmallGap" w:color="0070C0" w:sz="12" w:space="0"/>
            <w:bottom w:val="thickThinSmallGap" w:color="0070C0" w:sz="12" w:space="0"/>
            <w:right w:val="thickThinSmallGap"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trPr>
        <w:tc>
          <w:tcPr>
            <w:tcW w:w="709" w:type="dxa"/>
            <w:vMerge w:val="continue"/>
            <w:vAlign w:val="center"/>
          </w:tcPr>
          <w:p w14:paraId="6D6C9148">
            <w:pPr>
              <w:spacing w:line="276" w:lineRule="auto"/>
              <w:jc w:val="center"/>
              <w:rPr>
                <w:rFonts w:ascii="仿宋" w:hAnsi="仿宋" w:eastAsia="仿宋" w:cs="Arial"/>
                <w:color w:val="000000"/>
                <w:sz w:val="22"/>
                <w:szCs w:val="22"/>
              </w:rPr>
            </w:pPr>
          </w:p>
        </w:tc>
        <w:tc>
          <w:tcPr>
            <w:tcW w:w="1701" w:type="dxa"/>
            <w:vMerge w:val="continue"/>
            <w:vAlign w:val="center"/>
          </w:tcPr>
          <w:p w14:paraId="22F4F6D9">
            <w:pPr>
              <w:spacing w:line="276" w:lineRule="auto"/>
              <w:jc w:val="center"/>
              <w:rPr>
                <w:rFonts w:ascii="仿宋" w:hAnsi="仿宋" w:eastAsia="仿宋" w:cs="Arial"/>
                <w:color w:val="000000"/>
                <w:sz w:val="22"/>
                <w:szCs w:val="22"/>
              </w:rPr>
            </w:pPr>
          </w:p>
        </w:tc>
        <w:tc>
          <w:tcPr>
            <w:tcW w:w="6804" w:type="dxa"/>
            <w:vAlign w:val="center"/>
          </w:tcPr>
          <w:p w14:paraId="564B8A68">
            <w:pPr>
              <w:spacing w:line="276" w:lineRule="auto"/>
              <w:jc w:val="left"/>
              <w:rPr>
                <w:rFonts w:ascii="仿宋" w:hAnsi="仿宋" w:eastAsia="仿宋" w:cs="Arial"/>
                <w:b/>
                <w:color w:val="000000"/>
                <w:sz w:val="22"/>
                <w:szCs w:val="22"/>
              </w:rPr>
            </w:pPr>
            <w:r>
              <w:rPr>
                <w:rFonts w:hint="eastAsia" w:ascii="仿宋" w:hAnsi="仿宋" w:eastAsia="仿宋" w:cs="仿宋_GB2312"/>
                <w:b/>
                <w:bCs/>
                <w:sz w:val="22"/>
                <w:szCs w:val="22"/>
              </w:rPr>
              <w:t>1.</w:t>
            </w:r>
            <w:r>
              <w:rPr>
                <w:rFonts w:hint="eastAsia" w:ascii="仿宋" w:hAnsi="仿宋" w:eastAsia="仿宋" w:cs="仿宋_GB2312"/>
                <w:b/>
                <w:bCs/>
                <w:sz w:val="22"/>
                <w:szCs w:val="22"/>
                <w:lang w:val="en-US" w:eastAsia="zh-CN"/>
              </w:rPr>
              <w:t>3</w:t>
            </w:r>
            <w:r>
              <w:rPr>
                <w:rFonts w:hint="eastAsia" w:ascii="仿宋" w:hAnsi="仿宋" w:eastAsia="仿宋" w:cs="仿宋_GB2312"/>
                <w:b/>
                <w:bCs/>
                <w:sz w:val="22"/>
                <w:szCs w:val="22"/>
              </w:rPr>
              <w:t xml:space="preserve"> </w:t>
            </w:r>
            <w:r>
              <w:rPr>
                <w:rFonts w:hint="eastAsia" w:ascii="仿宋" w:hAnsi="仿宋" w:eastAsia="仿宋" w:cs="Arial"/>
                <w:b/>
                <w:color w:val="000000"/>
                <w:sz w:val="22"/>
                <w:szCs w:val="22"/>
                <w:lang w:val="en-US" w:eastAsia="zh-CN"/>
              </w:rPr>
              <w:t>供应商自</w:t>
            </w:r>
            <w:r>
              <w:rPr>
                <w:rFonts w:hint="eastAsia" w:ascii="仿宋" w:hAnsi="仿宋" w:eastAsia="仿宋" w:cs="仿宋_GB2312"/>
                <w:b/>
                <w:color w:val="000000"/>
                <w:kern w:val="0"/>
                <w:sz w:val="22"/>
                <w:szCs w:val="22"/>
              </w:rPr>
              <w:t>202</w:t>
            </w:r>
            <w:r>
              <w:rPr>
                <w:rFonts w:hint="eastAsia" w:ascii="仿宋" w:hAnsi="仿宋" w:eastAsia="仿宋" w:cs="仿宋_GB2312"/>
                <w:b/>
                <w:color w:val="000000"/>
                <w:kern w:val="0"/>
                <w:sz w:val="22"/>
                <w:szCs w:val="22"/>
                <w:lang w:val="en-US" w:eastAsia="zh-CN"/>
              </w:rPr>
              <w:t>3</w:t>
            </w:r>
            <w:r>
              <w:rPr>
                <w:rFonts w:hint="eastAsia" w:ascii="仿宋" w:hAnsi="仿宋" w:eastAsia="仿宋" w:cs="仿宋_GB2312"/>
                <w:b/>
                <w:color w:val="000000"/>
                <w:kern w:val="0"/>
                <w:sz w:val="22"/>
                <w:szCs w:val="22"/>
              </w:rPr>
              <w:t>年1月1日以来</w:t>
            </w:r>
            <w:r>
              <w:rPr>
                <w:rFonts w:hint="eastAsia" w:ascii="仿宋" w:hAnsi="仿宋" w:eastAsia="仿宋" w:cs="仿宋_GB2312"/>
                <w:b/>
                <w:color w:val="000000"/>
                <w:kern w:val="0"/>
                <w:sz w:val="22"/>
                <w:szCs w:val="22"/>
                <w:lang w:val="en-US" w:eastAsia="zh-CN"/>
              </w:rPr>
              <w:t>承担过成人商务英语培训项目，每个得1分，最高得2分。</w:t>
            </w:r>
            <w:r>
              <w:rPr>
                <w:rFonts w:hint="eastAsia" w:ascii="仿宋" w:hAnsi="仿宋" w:eastAsia="仿宋" w:cs="仿宋_GB2312"/>
                <w:b w:val="0"/>
                <w:bCs/>
                <w:color w:val="000000"/>
                <w:kern w:val="0"/>
                <w:sz w:val="22"/>
                <w:szCs w:val="22"/>
              </w:rPr>
              <w:t>证明材料：</w:t>
            </w:r>
            <w:r>
              <w:rPr>
                <w:rFonts w:hint="eastAsia" w:ascii="仿宋" w:hAnsi="仿宋" w:eastAsia="仿宋" w:cs="仿宋_GB2312"/>
                <w:b w:val="0"/>
                <w:bCs/>
                <w:color w:val="000000"/>
                <w:kern w:val="0"/>
                <w:sz w:val="22"/>
                <w:szCs w:val="22"/>
                <w:lang w:val="en-US" w:eastAsia="zh-CN"/>
              </w:rPr>
              <w:t>培训通知、签到表或结业照片等</w:t>
            </w:r>
            <w:r>
              <w:rPr>
                <w:rFonts w:hint="eastAsia" w:ascii="仿宋" w:hAnsi="仿宋" w:eastAsia="仿宋" w:cs="仿宋_GB2312"/>
                <w:b w:val="0"/>
                <w:bCs/>
                <w:color w:val="000000"/>
                <w:kern w:val="0"/>
                <w:sz w:val="22"/>
                <w:szCs w:val="22"/>
              </w:rPr>
              <w:t>。</w:t>
            </w:r>
          </w:p>
        </w:tc>
        <w:tc>
          <w:tcPr>
            <w:tcW w:w="851" w:type="dxa"/>
            <w:vAlign w:val="center"/>
          </w:tcPr>
          <w:p w14:paraId="4E773C94">
            <w:pPr>
              <w:spacing w:line="276" w:lineRule="auto"/>
              <w:jc w:val="center"/>
              <w:rPr>
                <w:rFonts w:hint="eastAsia" w:ascii="仿宋" w:hAnsi="仿宋" w:eastAsia="仿宋" w:cs="Arial"/>
                <w:color w:val="000000"/>
                <w:sz w:val="22"/>
                <w:szCs w:val="22"/>
                <w:lang w:eastAsia="zh-CN"/>
              </w:rPr>
            </w:pPr>
            <w:r>
              <w:rPr>
                <w:rFonts w:hint="eastAsia" w:ascii="仿宋" w:hAnsi="仿宋" w:eastAsia="仿宋" w:cs="Arial"/>
                <w:color w:val="000000"/>
                <w:sz w:val="22"/>
                <w:szCs w:val="22"/>
                <w:lang w:val="en-US" w:eastAsia="zh-CN"/>
              </w:rPr>
              <w:t>2</w:t>
            </w:r>
          </w:p>
        </w:tc>
      </w:tr>
      <w:tr w14:paraId="4FFAC8FE">
        <w:tblPrEx>
          <w:tblBorders>
            <w:top w:val="thinThickSmallGap" w:color="0070C0" w:sz="12" w:space="0"/>
            <w:left w:val="thinThickSmallGap" w:color="0070C0" w:sz="12" w:space="0"/>
            <w:bottom w:val="thickThinSmallGap" w:color="0070C0" w:sz="12" w:space="0"/>
            <w:right w:val="thickThinSmallGap"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trPr>
        <w:tc>
          <w:tcPr>
            <w:tcW w:w="709" w:type="dxa"/>
            <w:vAlign w:val="center"/>
          </w:tcPr>
          <w:p w14:paraId="16FED7D9">
            <w:pPr>
              <w:spacing w:line="276" w:lineRule="auto"/>
              <w:jc w:val="center"/>
              <w:rPr>
                <w:rFonts w:ascii="仿宋" w:hAnsi="仿宋" w:eastAsia="仿宋" w:cs="Arial"/>
                <w:color w:val="000000"/>
                <w:sz w:val="22"/>
                <w:szCs w:val="22"/>
              </w:rPr>
            </w:pPr>
            <w:r>
              <w:rPr>
                <w:rFonts w:hint="eastAsia" w:ascii="仿宋" w:hAnsi="仿宋" w:eastAsia="仿宋" w:cs="Arial"/>
                <w:color w:val="000000"/>
                <w:sz w:val="22"/>
                <w:szCs w:val="22"/>
              </w:rPr>
              <w:t>2</w:t>
            </w:r>
          </w:p>
        </w:tc>
        <w:tc>
          <w:tcPr>
            <w:tcW w:w="1701" w:type="dxa"/>
            <w:vAlign w:val="center"/>
          </w:tcPr>
          <w:p w14:paraId="2DB181DE">
            <w:pPr>
              <w:spacing w:line="276" w:lineRule="auto"/>
              <w:jc w:val="center"/>
              <w:rPr>
                <w:rFonts w:ascii="仿宋" w:hAnsi="仿宋" w:eastAsia="仿宋" w:cs="Arial"/>
                <w:color w:val="000000"/>
                <w:sz w:val="22"/>
                <w:szCs w:val="22"/>
              </w:rPr>
            </w:pPr>
            <w:r>
              <w:rPr>
                <w:rFonts w:hint="eastAsia" w:ascii="仿宋" w:hAnsi="仿宋" w:eastAsia="仿宋" w:cs="Arial"/>
                <w:color w:val="000000"/>
                <w:sz w:val="22"/>
                <w:szCs w:val="22"/>
              </w:rPr>
              <w:t>供应商响应与采购需求的符合性评价</w:t>
            </w:r>
          </w:p>
        </w:tc>
        <w:tc>
          <w:tcPr>
            <w:tcW w:w="6804" w:type="dxa"/>
            <w:vAlign w:val="center"/>
          </w:tcPr>
          <w:p w14:paraId="3CC8E175">
            <w:pPr>
              <w:spacing w:line="276" w:lineRule="auto"/>
              <w:jc w:val="left"/>
              <w:rPr>
                <w:rFonts w:hint="eastAsia" w:ascii="仿宋" w:hAnsi="仿宋" w:eastAsia="仿宋" w:cs="Arial"/>
                <w:b/>
                <w:color w:val="000000"/>
                <w:sz w:val="22"/>
                <w:szCs w:val="22"/>
              </w:rPr>
            </w:pPr>
            <w:r>
              <w:rPr>
                <w:rFonts w:hint="eastAsia" w:ascii="仿宋" w:hAnsi="仿宋" w:eastAsia="仿宋" w:cs="Arial"/>
                <w:b/>
                <w:bCs/>
                <w:color w:val="000000"/>
                <w:sz w:val="22"/>
                <w:szCs w:val="22"/>
                <w:lang w:val="en-US" w:eastAsia="zh-CN"/>
              </w:rPr>
              <w:t xml:space="preserve">2.1 </w:t>
            </w:r>
            <w:r>
              <w:rPr>
                <w:rFonts w:hint="eastAsia" w:ascii="仿宋" w:hAnsi="仿宋" w:eastAsia="仿宋" w:cs="Arial"/>
                <w:b/>
                <w:color w:val="000000"/>
                <w:sz w:val="22"/>
                <w:szCs w:val="22"/>
              </w:rPr>
              <w:t>技术、服务、商务响应</w:t>
            </w:r>
            <w:r>
              <w:rPr>
                <w:rFonts w:ascii="仿宋" w:hAnsi="仿宋" w:eastAsia="仿宋" w:cs="Arial"/>
                <w:b/>
                <w:color w:val="000000"/>
                <w:sz w:val="22"/>
                <w:szCs w:val="22"/>
              </w:rPr>
              <w:t>与</w:t>
            </w:r>
            <w:r>
              <w:rPr>
                <w:rFonts w:hint="eastAsia" w:ascii="仿宋" w:hAnsi="仿宋" w:eastAsia="仿宋" w:cs="Arial"/>
                <w:b/>
                <w:color w:val="000000"/>
                <w:sz w:val="22"/>
                <w:szCs w:val="22"/>
              </w:rPr>
              <w:t>采购需求</w:t>
            </w:r>
            <w:r>
              <w:rPr>
                <w:rFonts w:ascii="仿宋" w:hAnsi="仿宋" w:eastAsia="仿宋" w:cs="Arial"/>
                <w:b/>
                <w:color w:val="000000"/>
                <w:sz w:val="22"/>
                <w:szCs w:val="22"/>
              </w:rPr>
              <w:t>的</w:t>
            </w:r>
            <w:r>
              <w:rPr>
                <w:rFonts w:hint="eastAsia" w:ascii="仿宋" w:hAnsi="仿宋" w:eastAsia="仿宋" w:cs="Arial"/>
                <w:b/>
                <w:color w:val="000000"/>
                <w:sz w:val="22"/>
                <w:szCs w:val="22"/>
              </w:rPr>
              <w:t>符合性评价：</w:t>
            </w:r>
          </w:p>
          <w:p w14:paraId="589DD23A">
            <w:pPr>
              <w:spacing w:line="276" w:lineRule="auto"/>
              <w:jc w:val="left"/>
              <w:rPr>
                <w:rFonts w:hint="eastAsia" w:ascii="仿宋" w:hAnsi="仿宋" w:eastAsia="仿宋" w:cs="Arial"/>
                <w:b w:val="0"/>
                <w:bCs w:val="0"/>
                <w:color w:val="000000"/>
                <w:sz w:val="22"/>
                <w:szCs w:val="22"/>
              </w:rPr>
            </w:pPr>
            <w:r>
              <w:rPr>
                <w:rFonts w:hint="eastAsia" w:ascii="仿宋" w:hAnsi="仿宋" w:eastAsia="仿宋" w:cs="Arial"/>
                <w:color w:val="000000"/>
                <w:sz w:val="22"/>
                <w:szCs w:val="22"/>
              </w:rPr>
              <w:t>（1）</w:t>
            </w:r>
            <w:r>
              <w:rPr>
                <w:rFonts w:hint="eastAsia" w:ascii="仿宋" w:hAnsi="仿宋" w:eastAsia="仿宋" w:cs="Arial"/>
                <w:b w:val="0"/>
                <w:bCs w:val="0"/>
                <w:color w:val="000000"/>
                <w:sz w:val="22"/>
                <w:szCs w:val="22"/>
              </w:rPr>
              <w:t>完全符合采购要求</w:t>
            </w:r>
            <w:r>
              <w:rPr>
                <w:rFonts w:hint="eastAsia" w:ascii="仿宋" w:hAnsi="仿宋" w:eastAsia="仿宋" w:cs="Arial"/>
                <w:b w:val="0"/>
                <w:bCs w:val="0"/>
                <w:color w:val="000000"/>
                <w:sz w:val="22"/>
                <w:szCs w:val="22"/>
                <w:lang w:eastAsia="zh-CN"/>
              </w:rPr>
              <w:t>的</w:t>
            </w:r>
            <w:r>
              <w:rPr>
                <w:rFonts w:hint="eastAsia" w:ascii="仿宋" w:hAnsi="仿宋" w:eastAsia="仿宋" w:cs="Arial"/>
                <w:b w:val="0"/>
                <w:bCs w:val="0"/>
                <w:color w:val="000000"/>
                <w:sz w:val="22"/>
                <w:szCs w:val="22"/>
                <w:lang w:val="en-US" w:eastAsia="zh-CN"/>
              </w:rPr>
              <w:t>此项</w:t>
            </w:r>
            <w:r>
              <w:rPr>
                <w:rFonts w:hint="eastAsia" w:ascii="仿宋" w:hAnsi="仿宋" w:eastAsia="仿宋" w:cs="Arial"/>
                <w:b w:val="0"/>
                <w:bCs w:val="0"/>
                <w:color w:val="000000"/>
                <w:sz w:val="22"/>
                <w:szCs w:val="22"/>
              </w:rPr>
              <w:t>得10分；</w:t>
            </w:r>
          </w:p>
          <w:p w14:paraId="580B01E7">
            <w:pPr>
              <w:spacing w:line="276" w:lineRule="auto"/>
              <w:jc w:val="left"/>
              <w:rPr>
                <w:rFonts w:hint="eastAsia" w:ascii="仿宋" w:hAnsi="仿宋" w:eastAsia="仿宋" w:cs="Arial"/>
                <w:b/>
                <w:bCs/>
                <w:color w:val="000000"/>
                <w:sz w:val="22"/>
                <w:szCs w:val="22"/>
              </w:rPr>
            </w:pPr>
            <w:r>
              <w:rPr>
                <w:rFonts w:hint="eastAsia" w:ascii="仿宋" w:hAnsi="仿宋" w:eastAsia="仿宋" w:cs="Arial"/>
                <w:color w:val="000000"/>
                <w:sz w:val="22"/>
                <w:szCs w:val="22"/>
              </w:rPr>
              <w:t>（2）</w:t>
            </w:r>
            <w:r>
              <w:rPr>
                <w:rFonts w:hint="eastAsia" w:ascii="仿宋" w:hAnsi="仿宋" w:eastAsia="仿宋" w:cs="Arial"/>
                <w:b w:val="0"/>
                <w:bCs w:val="0"/>
                <w:color w:val="000000"/>
                <w:sz w:val="22"/>
                <w:szCs w:val="22"/>
              </w:rPr>
              <w:t>非</w:t>
            </w:r>
            <w:r>
              <w:rPr>
                <w:rFonts w:hint="eastAsia" w:ascii="仿宋" w:hAnsi="仿宋" w:eastAsia="仿宋" w:cs="Arial"/>
                <w:color w:val="000000"/>
                <w:sz w:val="22"/>
                <w:szCs w:val="22"/>
              </w:rPr>
              <w:t>一般要求存在负偏离的，每条扣</w:t>
            </w:r>
            <w:r>
              <w:rPr>
                <w:rFonts w:hint="eastAsia" w:ascii="仿宋" w:hAnsi="仿宋" w:eastAsia="仿宋" w:cs="Arial"/>
                <w:color w:val="000000"/>
                <w:sz w:val="22"/>
                <w:szCs w:val="22"/>
                <w:lang w:val="en-US" w:eastAsia="zh-CN"/>
              </w:rPr>
              <w:t>3</w:t>
            </w:r>
            <w:r>
              <w:rPr>
                <w:rFonts w:hint="eastAsia" w:ascii="仿宋" w:hAnsi="仿宋" w:eastAsia="仿宋" w:cs="Arial"/>
                <w:color w:val="000000"/>
                <w:sz w:val="22"/>
                <w:szCs w:val="22"/>
              </w:rPr>
              <w:t>分,</w:t>
            </w:r>
            <w:r>
              <w:rPr>
                <w:rFonts w:hint="eastAsia" w:ascii="仿宋" w:hAnsi="仿宋" w:eastAsia="仿宋" w:cs="Arial"/>
                <w:color w:val="000000"/>
                <w:sz w:val="22"/>
                <w:szCs w:val="22"/>
                <w:highlight w:val="none"/>
              </w:rPr>
              <w:t>扣至0分止。</w:t>
            </w:r>
          </w:p>
        </w:tc>
        <w:tc>
          <w:tcPr>
            <w:tcW w:w="851" w:type="dxa"/>
            <w:vAlign w:val="center"/>
          </w:tcPr>
          <w:p w14:paraId="58375FCD">
            <w:pPr>
              <w:spacing w:line="276" w:lineRule="auto"/>
              <w:jc w:val="center"/>
              <w:rPr>
                <w:rFonts w:ascii="仿宋" w:hAnsi="仿宋" w:eastAsia="仿宋" w:cs="Arial"/>
                <w:color w:val="000000"/>
                <w:sz w:val="22"/>
                <w:szCs w:val="22"/>
              </w:rPr>
            </w:pPr>
            <w:r>
              <w:rPr>
                <w:rFonts w:hint="eastAsia" w:ascii="仿宋" w:hAnsi="仿宋" w:eastAsia="仿宋" w:cs="Arial"/>
                <w:color w:val="000000"/>
                <w:sz w:val="22"/>
                <w:szCs w:val="22"/>
              </w:rPr>
              <w:t>10</w:t>
            </w:r>
          </w:p>
        </w:tc>
      </w:tr>
      <w:tr w14:paraId="6106BCA2">
        <w:tblPrEx>
          <w:tblBorders>
            <w:top w:val="thinThickSmallGap" w:color="0070C0" w:sz="12" w:space="0"/>
            <w:left w:val="thinThickSmallGap" w:color="0070C0" w:sz="12" w:space="0"/>
            <w:bottom w:val="thickThinSmallGap" w:color="0070C0" w:sz="12" w:space="0"/>
            <w:right w:val="thickThinSmallGap"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trPr>
        <w:tc>
          <w:tcPr>
            <w:tcW w:w="709" w:type="dxa"/>
            <w:vMerge w:val="restart"/>
            <w:vAlign w:val="center"/>
          </w:tcPr>
          <w:p w14:paraId="02C8CC29">
            <w:pPr>
              <w:spacing w:line="276" w:lineRule="auto"/>
              <w:jc w:val="center"/>
              <w:rPr>
                <w:rFonts w:ascii="仿宋" w:hAnsi="仿宋" w:eastAsia="仿宋" w:cs="Arial"/>
                <w:color w:val="000000"/>
                <w:sz w:val="22"/>
                <w:szCs w:val="22"/>
              </w:rPr>
            </w:pPr>
            <w:r>
              <w:rPr>
                <w:rFonts w:hint="eastAsia" w:ascii="仿宋" w:hAnsi="仿宋" w:eastAsia="仿宋" w:cs="Arial"/>
                <w:color w:val="000000"/>
                <w:sz w:val="22"/>
                <w:szCs w:val="22"/>
              </w:rPr>
              <w:t>3</w:t>
            </w:r>
          </w:p>
        </w:tc>
        <w:tc>
          <w:tcPr>
            <w:tcW w:w="1701" w:type="dxa"/>
            <w:vMerge w:val="restart"/>
            <w:vAlign w:val="center"/>
          </w:tcPr>
          <w:p w14:paraId="7B450877">
            <w:pPr>
              <w:spacing w:line="276" w:lineRule="auto"/>
              <w:jc w:val="center"/>
              <w:rPr>
                <w:rFonts w:ascii="仿宋" w:hAnsi="仿宋" w:eastAsia="仿宋" w:cs="Arial"/>
                <w:color w:val="000000"/>
                <w:sz w:val="22"/>
                <w:szCs w:val="22"/>
              </w:rPr>
            </w:pPr>
            <w:r>
              <w:rPr>
                <w:rFonts w:hint="eastAsia" w:ascii="仿宋" w:hAnsi="仿宋" w:eastAsia="仿宋" w:cs="Arial"/>
                <w:color w:val="000000"/>
                <w:sz w:val="22"/>
                <w:szCs w:val="22"/>
              </w:rPr>
              <w:t>技术方案评价</w:t>
            </w:r>
          </w:p>
        </w:tc>
        <w:tc>
          <w:tcPr>
            <w:tcW w:w="6804" w:type="dxa"/>
            <w:vAlign w:val="center"/>
          </w:tcPr>
          <w:p w14:paraId="608D7FF3">
            <w:pPr>
              <w:spacing w:line="276" w:lineRule="auto"/>
              <w:jc w:val="left"/>
              <w:rPr>
                <w:rFonts w:ascii="仿宋" w:hAnsi="仿宋" w:eastAsia="仿宋" w:cs="Arial"/>
                <w:color w:val="000000"/>
                <w:sz w:val="22"/>
                <w:szCs w:val="22"/>
              </w:rPr>
            </w:pPr>
            <w:r>
              <w:rPr>
                <w:rFonts w:hint="eastAsia" w:ascii="仿宋" w:hAnsi="仿宋" w:eastAsia="仿宋" w:cs="Arial"/>
                <w:b/>
                <w:color w:val="000000"/>
                <w:sz w:val="22"/>
                <w:szCs w:val="22"/>
              </w:rPr>
              <w:t>3.1采购需求理解与分析情况评价。</w:t>
            </w:r>
            <w:r>
              <w:rPr>
                <w:rFonts w:hint="eastAsia" w:ascii="仿宋" w:hAnsi="仿宋" w:eastAsia="仿宋" w:cs="Arial"/>
                <w:color w:val="000000"/>
                <w:sz w:val="22"/>
                <w:szCs w:val="22"/>
              </w:rPr>
              <w:t>供应商根据采购文件阐明的采购需求，对本项目的需求进行理解和分析，评委根据理解与分析的全面性、合理性进行评价给分。</w:t>
            </w:r>
            <w:r>
              <w:rPr>
                <w:rFonts w:hint="eastAsia" w:ascii="仿宋" w:hAnsi="仿宋" w:eastAsia="仿宋" w:cs="宋体"/>
                <w:color w:val="000000"/>
                <w:sz w:val="22"/>
                <w:szCs w:val="22"/>
                <w:highlight w:val="none"/>
              </w:rPr>
              <w:t>【</w:t>
            </w:r>
            <w:r>
              <w:rPr>
                <w:rFonts w:hint="eastAsia" w:ascii="仿宋" w:hAnsi="仿宋" w:eastAsia="仿宋" w:cs="宋体"/>
                <w:bCs/>
                <w:color w:val="000000"/>
                <w:sz w:val="22"/>
                <w:szCs w:val="22"/>
                <w:highlight w:val="none"/>
              </w:rPr>
              <w:t>得分范围为：5分、4分、3分、2分、1分、0分。</w:t>
            </w:r>
            <w:r>
              <w:rPr>
                <w:rFonts w:hint="eastAsia" w:ascii="仿宋" w:hAnsi="仿宋" w:eastAsia="仿宋" w:cs="宋体"/>
                <w:color w:val="000000"/>
                <w:sz w:val="22"/>
                <w:szCs w:val="22"/>
                <w:highlight w:val="none"/>
              </w:rPr>
              <w:t>】</w:t>
            </w:r>
          </w:p>
        </w:tc>
        <w:tc>
          <w:tcPr>
            <w:tcW w:w="851" w:type="dxa"/>
            <w:vAlign w:val="center"/>
          </w:tcPr>
          <w:p w14:paraId="1224583C">
            <w:pPr>
              <w:spacing w:line="276" w:lineRule="auto"/>
              <w:jc w:val="center"/>
              <w:rPr>
                <w:rFonts w:ascii="仿宋" w:hAnsi="仿宋" w:eastAsia="仿宋" w:cs="Arial"/>
                <w:color w:val="000000"/>
                <w:sz w:val="22"/>
                <w:szCs w:val="22"/>
              </w:rPr>
            </w:pPr>
            <w:r>
              <w:rPr>
                <w:rFonts w:hint="eastAsia" w:ascii="仿宋" w:hAnsi="仿宋" w:eastAsia="仿宋" w:cs="Arial"/>
                <w:color w:val="000000"/>
                <w:sz w:val="22"/>
                <w:szCs w:val="22"/>
              </w:rPr>
              <w:t>5</w:t>
            </w:r>
          </w:p>
        </w:tc>
      </w:tr>
      <w:tr w14:paraId="5A06CB16">
        <w:tblPrEx>
          <w:tblBorders>
            <w:top w:val="thinThickSmallGap" w:color="0070C0" w:sz="12" w:space="0"/>
            <w:left w:val="thinThickSmallGap" w:color="0070C0" w:sz="12" w:space="0"/>
            <w:bottom w:val="thickThinSmallGap" w:color="0070C0" w:sz="12" w:space="0"/>
            <w:right w:val="thickThinSmallGap"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trPr>
        <w:tc>
          <w:tcPr>
            <w:tcW w:w="709" w:type="dxa"/>
            <w:vMerge w:val="continue"/>
            <w:vAlign w:val="center"/>
          </w:tcPr>
          <w:p w14:paraId="5236DC1D">
            <w:pPr>
              <w:spacing w:line="276" w:lineRule="auto"/>
              <w:jc w:val="center"/>
              <w:rPr>
                <w:rFonts w:ascii="仿宋" w:hAnsi="仿宋" w:eastAsia="仿宋" w:cs="Arial"/>
                <w:color w:val="000000"/>
                <w:sz w:val="22"/>
                <w:szCs w:val="22"/>
              </w:rPr>
            </w:pPr>
          </w:p>
        </w:tc>
        <w:tc>
          <w:tcPr>
            <w:tcW w:w="1701" w:type="dxa"/>
            <w:vMerge w:val="continue"/>
            <w:vAlign w:val="center"/>
          </w:tcPr>
          <w:p w14:paraId="08A9B303">
            <w:pPr>
              <w:spacing w:line="276" w:lineRule="auto"/>
              <w:jc w:val="center"/>
              <w:rPr>
                <w:rFonts w:ascii="仿宋" w:hAnsi="仿宋" w:eastAsia="仿宋" w:cs="Arial"/>
                <w:color w:val="000000"/>
                <w:sz w:val="22"/>
                <w:szCs w:val="22"/>
              </w:rPr>
            </w:pPr>
          </w:p>
        </w:tc>
        <w:tc>
          <w:tcPr>
            <w:tcW w:w="6804" w:type="dxa"/>
            <w:vAlign w:val="center"/>
          </w:tcPr>
          <w:p w14:paraId="3A17B5BF">
            <w:pPr>
              <w:rPr>
                <w:rFonts w:hint="eastAsia" w:ascii="仿宋" w:hAnsi="仿宋" w:eastAsia="仿宋" w:cs="Arial"/>
                <w:b w:val="0"/>
                <w:bCs/>
                <w:color w:val="000000"/>
                <w:sz w:val="22"/>
                <w:szCs w:val="22"/>
              </w:rPr>
            </w:pPr>
            <w:r>
              <w:rPr>
                <w:rFonts w:hint="eastAsia" w:ascii="仿宋" w:hAnsi="仿宋" w:eastAsia="仿宋" w:cs="Arial"/>
                <w:b/>
                <w:color w:val="000000"/>
                <w:sz w:val="22"/>
                <w:szCs w:val="22"/>
              </w:rPr>
              <w:t>3.2课程设计整体方案</w:t>
            </w:r>
            <w:r>
              <w:rPr>
                <w:rFonts w:hint="eastAsia" w:ascii="仿宋" w:hAnsi="仿宋" w:eastAsia="仿宋" w:cs="Arial"/>
                <w:b/>
                <w:color w:val="000000"/>
                <w:sz w:val="22"/>
                <w:szCs w:val="22"/>
                <w:lang w:val="en-US" w:eastAsia="zh-CN"/>
              </w:rPr>
              <w:t>评价，</w:t>
            </w:r>
            <w:r>
              <w:rPr>
                <w:rFonts w:hint="eastAsia" w:ascii="仿宋" w:hAnsi="仿宋" w:eastAsia="仿宋" w:cs="Arial"/>
                <w:b w:val="0"/>
                <w:bCs/>
                <w:color w:val="000000"/>
                <w:sz w:val="22"/>
                <w:szCs w:val="22"/>
              </w:rPr>
              <w:t>包括教学目标、课程大纲、教学方式（模拟场景、小组讨论、案例分析等）、课时分配、结业考核方式等。</w:t>
            </w:r>
          </w:p>
          <w:p w14:paraId="13260699">
            <w:pPr>
              <w:rPr>
                <w:rFonts w:hint="eastAsia" w:ascii="仿宋" w:hAnsi="仿宋" w:eastAsia="仿宋" w:cs="Arial"/>
                <w:b/>
                <w:bCs w:val="0"/>
                <w:color w:val="000000"/>
                <w:sz w:val="22"/>
                <w:szCs w:val="22"/>
              </w:rPr>
            </w:pPr>
            <w:r>
              <w:rPr>
                <w:rFonts w:hint="eastAsia" w:ascii="仿宋" w:hAnsi="仿宋" w:eastAsia="仿宋" w:cs="宋体"/>
                <w:color w:val="000000"/>
                <w:sz w:val="22"/>
                <w:szCs w:val="22"/>
              </w:rPr>
              <w:t>【</w:t>
            </w:r>
            <w:r>
              <w:rPr>
                <w:rFonts w:hint="eastAsia" w:ascii="仿宋" w:hAnsi="仿宋" w:eastAsia="仿宋" w:cs="宋体"/>
                <w:bCs/>
                <w:color w:val="000000"/>
                <w:sz w:val="22"/>
                <w:szCs w:val="22"/>
              </w:rPr>
              <w:t>得分范围为：5分、4分、3分、2分、1分、0分。</w:t>
            </w:r>
            <w:r>
              <w:rPr>
                <w:rFonts w:hint="eastAsia" w:ascii="仿宋" w:hAnsi="仿宋" w:eastAsia="仿宋" w:cs="宋体"/>
                <w:color w:val="000000"/>
                <w:sz w:val="22"/>
                <w:szCs w:val="22"/>
              </w:rPr>
              <w:t>】</w:t>
            </w:r>
          </w:p>
        </w:tc>
        <w:tc>
          <w:tcPr>
            <w:tcW w:w="851" w:type="dxa"/>
            <w:vAlign w:val="center"/>
          </w:tcPr>
          <w:p w14:paraId="1A89AD27">
            <w:pPr>
              <w:spacing w:line="276" w:lineRule="auto"/>
              <w:jc w:val="center"/>
              <w:rPr>
                <w:rFonts w:ascii="仿宋" w:hAnsi="仿宋" w:eastAsia="仿宋" w:cs="Arial"/>
                <w:color w:val="000000"/>
                <w:sz w:val="22"/>
                <w:szCs w:val="22"/>
              </w:rPr>
            </w:pPr>
            <w:r>
              <w:rPr>
                <w:rFonts w:hint="eastAsia" w:ascii="仿宋" w:hAnsi="仿宋" w:eastAsia="仿宋" w:cs="Arial"/>
                <w:color w:val="000000"/>
                <w:sz w:val="22"/>
                <w:szCs w:val="22"/>
              </w:rPr>
              <w:t>5</w:t>
            </w:r>
          </w:p>
        </w:tc>
      </w:tr>
      <w:tr w14:paraId="714A9E43">
        <w:tblPrEx>
          <w:tblBorders>
            <w:top w:val="thinThickSmallGap" w:color="0070C0" w:sz="12" w:space="0"/>
            <w:left w:val="thinThickSmallGap" w:color="0070C0" w:sz="12" w:space="0"/>
            <w:bottom w:val="thickThinSmallGap" w:color="0070C0" w:sz="12" w:space="0"/>
            <w:right w:val="thickThinSmallGap"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trPr>
        <w:tc>
          <w:tcPr>
            <w:tcW w:w="709" w:type="dxa"/>
            <w:vMerge w:val="continue"/>
            <w:vAlign w:val="center"/>
          </w:tcPr>
          <w:p w14:paraId="3DE1234B">
            <w:pPr>
              <w:spacing w:line="276" w:lineRule="auto"/>
              <w:jc w:val="center"/>
              <w:rPr>
                <w:rFonts w:ascii="仿宋" w:hAnsi="仿宋" w:eastAsia="仿宋" w:cs="Arial"/>
                <w:color w:val="000000"/>
                <w:sz w:val="22"/>
                <w:szCs w:val="22"/>
              </w:rPr>
            </w:pPr>
          </w:p>
        </w:tc>
        <w:tc>
          <w:tcPr>
            <w:tcW w:w="1701" w:type="dxa"/>
            <w:vMerge w:val="continue"/>
            <w:vAlign w:val="center"/>
          </w:tcPr>
          <w:p w14:paraId="76396DB5">
            <w:pPr>
              <w:spacing w:line="276" w:lineRule="auto"/>
              <w:jc w:val="center"/>
              <w:rPr>
                <w:rFonts w:ascii="仿宋" w:hAnsi="仿宋" w:eastAsia="仿宋" w:cs="Arial"/>
                <w:color w:val="000000"/>
                <w:sz w:val="22"/>
                <w:szCs w:val="22"/>
              </w:rPr>
            </w:pPr>
          </w:p>
        </w:tc>
        <w:tc>
          <w:tcPr>
            <w:tcW w:w="6804" w:type="dxa"/>
            <w:vAlign w:val="center"/>
          </w:tcPr>
          <w:p w14:paraId="0D227DCB">
            <w:pPr>
              <w:spacing w:line="276" w:lineRule="auto"/>
              <w:jc w:val="left"/>
              <w:rPr>
                <w:rFonts w:hint="eastAsia" w:ascii="仿宋" w:hAnsi="仿宋" w:eastAsia="仿宋" w:cs="Arial"/>
                <w:b/>
                <w:color w:val="000000"/>
                <w:sz w:val="22"/>
                <w:szCs w:val="22"/>
              </w:rPr>
            </w:pPr>
            <w:r>
              <w:rPr>
                <w:rFonts w:hint="eastAsia" w:ascii="仿宋" w:hAnsi="仿宋" w:eastAsia="仿宋" w:cs="Arial"/>
                <w:b/>
                <w:color w:val="000000"/>
                <w:sz w:val="22"/>
                <w:szCs w:val="22"/>
              </w:rPr>
              <w:t>3.3</w:t>
            </w:r>
            <w:r>
              <w:rPr>
                <w:rFonts w:hint="eastAsia" w:ascii="仿宋" w:hAnsi="仿宋" w:eastAsia="仿宋" w:cs="Arial"/>
                <w:b/>
                <w:color w:val="000000"/>
                <w:sz w:val="22"/>
                <w:szCs w:val="22"/>
                <w:lang w:val="en-US" w:eastAsia="zh-CN"/>
              </w:rPr>
              <w:t xml:space="preserve"> </w:t>
            </w:r>
            <w:r>
              <w:rPr>
                <w:rFonts w:hint="eastAsia" w:ascii="仿宋" w:hAnsi="仿宋" w:eastAsia="仿宋" w:cs="Arial"/>
                <w:b/>
                <w:color w:val="000000"/>
                <w:sz w:val="22"/>
                <w:szCs w:val="22"/>
              </w:rPr>
              <w:t>师资配备方案</w:t>
            </w:r>
            <w:r>
              <w:rPr>
                <w:rFonts w:hint="eastAsia" w:ascii="仿宋" w:hAnsi="仿宋" w:eastAsia="仿宋" w:cs="Arial"/>
                <w:b/>
                <w:color w:val="000000"/>
                <w:sz w:val="22"/>
                <w:szCs w:val="22"/>
                <w:lang w:val="en-US" w:eastAsia="zh-CN"/>
              </w:rPr>
              <w:t>评价。</w:t>
            </w:r>
          </w:p>
          <w:p w14:paraId="12D744A2">
            <w:pPr>
              <w:spacing w:line="276" w:lineRule="auto"/>
              <w:jc w:val="left"/>
              <w:rPr>
                <w:rFonts w:hint="eastAsia" w:ascii="仿宋" w:hAnsi="仿宋" w:eastAsia="仿宋" w:cs="Arial"/>
                <w:b w:val="0"/>
                <w:bCs/>
                <w:color w:val="000000"/>
                <w:sz w:val="22"/>
                <w:szCs w:val="22"/>
              </w:rPr>
            </w:pPr>
            <w:r>
              <w:rPr>
                <w:rFonts w:hint="eastAsia" w:ascii="仿宋" w:hAnsi="仿宋" w:eastAsia="仿宋" w:cs="Arial"/>
                <w:b w:val="0"/>
                <w:bCs/>
                <w:color w:val="000000"/>
                <w:sz w:val="22"/>
                <w:szCs w:val="22"/>
                <w:lang w:eastAsia="zh-CN"/>
              </w:rPr>
              <w:t>（</w:t>
            </w:r>
            <w:r>
              <w:rPr>
                <w:rFonts w:hint="eastAsia" w:ascii="仿宋" w:hAnsi="仿宋" w:eastAsia="仿宋" w:cs="Arial"/>
                <w:b w:val="0"/>
                <w:bCs/>
                <w:color w:val="000000"/>
                <w:sz w:val="22"/>
                <w:szCs w:val="22"/>
                <w:lang w:val="en-US" w:eastAsia="zh-CN"/>
              </w:rPr>
              <w:t>1</w:t>
            </w:r>
            <w:r>
              <w:rPr>
                <w:rFonts w:hint="eastAsia" w:ascii="仿宋" w:hAnsi="仿宋" w:eastAsia="仿宋" w:cs="Arial"/>
                <w:b w:val="0"/>
                <w:bCs/>
                <w:color w:val="000000"/>
                <w:sz w:val="22"/>
                <w:szCs w:val="22"/>
                <w:lang w:eastAsia="zh-CN"/>
              </w:rPr>
              <w:t>）</w:t>
            </w:r>
            <w:r>
              <w:rPr>
                <w:rFonts w:hint="eastAsia" w:ascii="仿宋" w:hAnsi="仿宋" w:eastAsia="仿宋" w:cs="Arial"/>
                <w:b w:val="0"/>
                <w:bCs/>
                <w:color w:val="000000"/>
                <w:sz w:val="22"/>
                <w:szCs w:val="22"/>
              </w:rPr>
              <w:t>中教团队（英语专业及医学英语专业）的资质、经验是否满足招标要求；</w:t>
            </w:r>
          </w:p>
          <w:p w14:paraId="58E0400A">
            <w:pPr>
              <w:rPr>
                <w:rFonts w:hint="eastAsia" w:ascii="仿宋" w:hAnsi="仿宋" w:eastAsia="仿宋" w:cs="Arial"/>
                <w:b w:val="0"/>
                <w:bCs/>
                <w:color w:val="000000"/>
                <w:sz w:val="22"/>
                <w:szCs w:val="22"/>
              </w:rPr>
            </w:pPr>
            <w:r>
              <w:rPr>
                <w:rFonts w:hint="eastAsia" w:ascii="仿宋" w:hAnsi="仿宋" w:eastAsia="仿宋" w:cs="宋体"/>
                <w:color w:val="000000"/>
                <w:sz w:val="22"/>
                <w:szCs w:val="22"/>
              </w:rPr>
              <w:t>【</w:t>
            </w:r>
            <w:r>
              <w:rPr>
                <w:rFonts w:hint="eastAsia" w:ascii="仿宋" w:hAnsi="仿宋" w:eastAsia="仿宋" w:cs="宋体"/>
                <w:bCs/>
                <w:color w:val="000000"/>
                <w:sz w:val="22"/>
                <w:szCs w:val="22"/>
              </w:rPr>
              <w:t>得分范围为：5分、4分、3分、2分、1分、0分。</w:t>
            </w:r>
            <w:r>
              <w:rPr>
                <w:rFonts w:hint="eastAsia" w:ascii="仿宋" w:hAnsi="仿宋" w:eastAsia="仿宋" w:cs="宋体"/>
                <w:color w:val="000000"/>
                <w:sz w:val="22"/>
                <w:szCs w:val="22"/>
              </w:rPr>
              <w:t>】</w:t>
            </w:r>
          </w:p>
          <w:p w14:paraId="2E6E494C">
            <w:pPr>
              <w:numPr>
                <w:ilvl w:val="0"/>
                <w:numId w:val="1"/>
              </w:numPr>
              <w:spacing w:line="276" w:lineRule="auto"/>
              <w:jc w:val="left"/>
              <w:rPr>
                <w:rFonts w:hint="eastAsia" w:ascii="仿宋" w:hAnsi="仿宋" w:eastAsia="仿宋" w:cs="Arial"/>
                <w:b w:val="0"/>
                <w:bCs/>
                <w:color w:val="000000"/>
                <w:sz w:val="22"/>
                <w:szCs w:val="22"/>
              </w:rPr>
            </w:pPr>
            <w:r>
              <w:rPr>
                <w:rFonts w:hint="eastAsia" w:ascii="仿宋" w:hAnsi="仿宋" w:eastAsia="仿宋" w:cs="Arial"/>
                <w:b w:val="0"/>
                <w:bCs/>
                <w:color w:val="000000"/>
                <w:sz w:val="22"/>
                <w:szCs w:val="22"/>
              </w:rPr>
              <w:t>外教配备是否符合要求（母语、学历、在华教学经验</w:t>
            </w:r>
            <w:r>
              <w:rPr>
                <w:rFonts w:hint="eastAsia" w:ascii="仿宋" w:hAnsi="仿宋" w:eastAsia="仿宋" w:cs="Arial"/>
                <w:b w:val="0"/>
                <w:bCs/>
                <w:color w:val="000000"/>
                <w:sz w:val="22"/>
                <w:szCs w:val="22"/>
                <w:lang w:val="en-US" w:eastAsia="zh-CN"/>
              </w:rPr>
              <w:t>等</w:t>
            </w:r>
            <w:r>
              <w:rPr>
                <w:rFonts w:hint="eastAsia" w:ascii="仿宋" w:hAnsi="仿宋" w:eastAsia="仿宋" w:cs="Arial"/>
                <w:b w:val="0"/>
                <w:bCs/>
                <w:color w:val="000000"/>
                <w:sz w:val="22"/>
                <w:szCs w:val="22"/>
              </w:rPr>
              <w:t>）；</w:t>
            </w:r>
          </w:p>
          <w:p w14:paraId="35878F78">
            <w:pPr>
              <w:rPr>
                <w:rFonts w:hint="eastAsia" w:ascii="仿宋" w:hAnsi="仿宋" w:eastAsia="仿宋" w:cs="Arial"/>
                <w:b w:val="0"/>
                <w:bCs/>
                <w:color w:val="000000"/>
                <w:sz w:val="22"/>
                <w:szCs w:val="22"/>
              </w:rPr>
            </w:pPr>
            <w:r>
              <w:rPr>
                <w:rFonts w:hint="eastAsia" w:ascii="仿宋" w:hAnsi="仿宋" w:eastAsia="仿宋" w:cs="宋体"/>
                <w:color w:val="000000"/>
                <w:sz w:val="22"/>
                <w:szCs w:val="22"/>
              </w:rPr>
              <w:t>【</w:t>
            </w:r>
            <w:r>
              <w:rPr>
                <w:rFonts w:hint="eastAsia" w:ascii="仿宋" w:hAnsi="仿宋" w:eastAsia="仿宋" w:cs="宋体"/>
                <w:bCs/>
                <w:color w:val="000000"/>
                <w:sz w:val="22"/>
                <w:szCs w:val="22"/>
              </w:rPr>
              <w:t>得分范围为：4分、3分、2分、1分、0分。</w:t>
            </w:r>
            <w:r>
              <w:rPr>
                <w:rFonts w:hint="eastAsia" w:ascii="仿宋" w:hAnsi="仿宋" w:eastAsia="仿宋" w:cs="宋体"/>
                <w:color w:val="000000"/>
                <w:sz w:val="22"/>
                <w:szCs w:val="22"/>
              </w:rPr>
              <w:t>】</w:t>
            </w:r>
          </w:p>
        </w:tc>
        <w:tc>
          <w:tcPr>
            <w:tcW w:w="851" w:type="dxa"/>
            <w:vAlign w:val="center"/>
          </w:tcPr>
          <w:p w14:paraId="25629590">
            <w:pPr>
              <w:spacing w:line="276" w:lineRule="auto"/>
              <w:jc w:val="center"/>
              <w:rPr>
                <w:rFonts w:hint="eastAsia" w:ascii="仿宋" w:hAnsi="仿宋" w:eastAsia="仿宋" w:cs="Arial"/>
                <w:color w:val="000000"/>
                <w:sz w:val="22"/>
                <w:szCs w:val="22"/>
                <w:lang w:eastAsia="zh-CN"/>
              </w:rPr>
            </w:pPr>
            <w:r>
              <w:rPr>
                <w:rFonts w:hint="eastAsia" w:ascii="仿宋" w:hAnsi="仿宋" w:eastAsia="仿宋" w:cs="Arial"/>
                <w:color w:val="000000"/>
                <w:sz w:val="22"/>
                <w:szCs w:val="22"/>
                <w:lang w:val="en-US" w:eastAsia="zh-CN"/>
              </w:rPr>
              <w:t>9</w:t>
            </w:r>
          </w:p>
        </w:tc>
      </w:tr>
      <w:tr w14:paraId="5873FBBC">
        <w:tblPrEx>
          <w:tblBorders>
            <w:top w:val="thinThickSmallGap" w:color="0070C0" w:sz="12" w:space="0"/>
            <w:left w:val="thinThickSmallGap" w:color="0070C0" w:sz="12" w:space="0"/>
            <w:bottom w:val="thickThinSmallGap" w:color="0070C0" w:sz="12" w:space="0"/>
            <w:right w:val="thickThinSmallGap"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trPr>
        <w:tc>
          <w:tcPr>
            <w:tcW w:w="709" w:type="dxa"/>
            <w:vMerge w:val="continue"/>
            <w:vAlign w:val="center"/>
          </w:tcPr>
          <w:p w14:paraId="153909BA">
            <w:pPr>
              <w:spacing w:line="276" w:lineRule="auto"/>
              <w:jc w:val="center"/>
              <w:rPr>
                <w:rFonts w:ascii="仿宋" w:hAnsi="仿宋" w:eastAsia="仿宋" w:cs="Arial"/>
                <w:color w:val="000000"/>
                <w:sz w:val="22"/>
                <w:szCs w:val="22"/>
              </w:rPr>
            </w:pPr>
          </w:p>
        </w:tc>
        <w:tc>
          <w:tcPr>
            <w:tcW w:w="1701" w:type="dxa"/>
            <w:vMerge w:val="continue"/>
            <w:vAlign w:val="center"/>
          </w:tcPr>
          <w:p w14:paraId="697359C0">
            <w:pPr>
              <w:spacing w:line="276" w:lineRule="auto"/>
              <w:jc w:val="center"/>
              <w:rPr>
                <w:rFonts w:ascii="仿宋" w:hAnsi="仿宋" w:eastAsia="仿宋" w:cs="Arial"/>
                <w:color w:val="000000"/>
                <w:sz w:val="22"/>
                <w:szCs w:val="22"/>
              </w:rPr>
            </w:pPr>
          </w:p>
        </w:tc>
        <w:tc>
          <w:tcPr>
            <w:tcW w:w="6804" w:type="dxa"/>
            <w:vAlign w:val="center"/>
          </w:tcPr>
          <w:p w14:paraId="0D8BE29B">
            <w:pPr>
              <w:spacing w:line="276" w:lineRule="auto"/>
              <w:jc w:val="left"/>
              <w:rPr>
                <w:rFonts w:ascii="仿宋" w:hAnsi="仿宋" w:eastAsia="仿宋" w:cs="Arial"/>
                <w:b/>
                <w:color w:val="000000"/>
                <w:sz w:val="22"/>
                <w:szCs w:val="22"/>
              </w:rPr>
            </w:pPr>
            <w:r>
              <w:rPr>
                <w:rFonts w:hint="eastAsia" w:ascii="仿宋" w:hAnsi="仿宋" w:eastAsia="仿宋" w:cs="Arial"/>
                <w:b/>
                <w:color w:val="000000"/>
                <w:sz w:val="22"/>
                <w:szCs w:val="22"/>
              </w:rPr>
              <w:t>3.4</w:t>
            </w:r>
            <w:r>
              <w:rPr>
                <w:rFonts w:hint="eastAsia" w:ascii="仿宋" w:hAnsi="仿宋" w:eastAsia="仿宋" w:cs="宋体"/>
                <w:b/>
                <w:bCs/>
                <w:color w:val="000000"/>
                <w:sz w:val="22"/>
                <w:szCs w:val="22"/>
              </w:rPr>
              <w:t>项目</w:t>
            </w:r>
            <w:r>
              <w:rPr>
                <w:rFonts w:hint="eastAsia" w:ascii="仿宋" w:hAnsi="仿宋" w:eastAsia="仿宋" w:cs="宋体"/>
                <w:b/>
                <w:bCs/>
                <w:color w:val="000000"/>
                <w:sz w:val="22"/>
                <w:szCs w:val="22"/>
                <w:lang w:val="en-US" w:eastAsia="zh-CN"/>
              </w:rPr>
              <w:t>管理</w:t>
            </w:r>
            <w:r>
              <w:rPr>
                <w:rFonts w:hint="eastAsia" w:ascii="仿宋" w:hAnsi="仿宋" w:eastAsia="仿宋" w:cs="宋体"/>
                <w:b/>
                <w:bCs/>
                <w:color w:val="000000"/>
                <w:sz w:val="22"/>
                <w:szCs w:val="22"/>
              </w:rPr>
              <w:t>团队配备</w:t>
            </w:r>
            <w:r>
              <w:rPr>
                <w:rFonts w:hint="eastAsia" w:ascii="仿宋" w:hAnsi="仿宋" w:eastAsia="仿宋" w:cs="宋体"/>
                <w:b/>
                <w:bCs/>
                <w:color w:val="000000"/>
                <w:sz w:val="22"/>
                <w:szCs w:val="22"/>
                <w:lang w:val="en-US" w:eastAsia="zh-CN"/>
              </w:rPr>
              <w:t>方案评价。</w:t>
            </w:r>
          </w:p>
          <w:p w14:paraId="45FBCE89">
            <w:pPr>
              <w:rPr>
                <w:rFonts w:hint="eastAsia" w:ascii="仿宋" w:hAnsi="仿宋" w:eastAsia="仿宋" w:cs="宋体"/>
                <w:color w:val="000000"/>
                <w:sz w:val="22"/>
                <w:szCs w:val="22"/>
              </w:rPr>
            </w:pPr>
            <w:r>
              <w:rPr>
                <w:rFonts w:hint="eastAsia" w:ascii="仿宋" w:hAnsi="仿宋" w:eastAsia="仿宋" w:cs="宋体"/>
                <w:color w:val="000000"/>
                <w:sz w:val="22"/>
                <w:szCs w:val="22"/>
              </w:rPr>
              <w:t>【</w:t>
            </w:r>
            <w:r>
              <w:rPr>
                <w:rFonts w:hint="eastAsia" w:ascii="仿宋" w:hAnsi="仿宋" w:eastAsia="仿宋" w:cs="宋体"/>
                <w:bCs/>
                <w:color w:val="000000"/>
                <w:sz w:val="22"/>
                <w:szCs w:val="22"/>
              </w:rPr>
              <w:t>得分范围为：5分、4分、3分、2分、1分、0分。</w:t>
            </w:r>
            <w:r>
              <w:rPr>
                <w:rFonts w:hint="eastAsia" w:ascii="仿宋" w:hAnsi="仿宋" w:eastAsia="仿宋" w:cs="宋体"/>
                <w:color w:val="000000"/>
                <w:sz w:val="22"/>
                <w:szCs w:val="22"/>
              </w:rPr>
              <w:t>】</w:t>
            </w:r>
          </w:p>
        </w:tc>
        <w:tc>
          <w:tcPr>
            <w:tcW w:w="851" w:type="dxa"/>
            <w:vAlign w:val="center"/>
          </w:tcPr>
          <w:p w14:paraId="253B9D39">
            <w:pPr>
              <w:spacing w:line="276" w:lineRule="auto"/>
              <w:jc w:val="center"/>
              <w:rPr>
                <w:rFonts w:ascii="仿宋" w:hAnsi="仿宋" w:eastAsia="仿宋" w:cs="Arial"/>
                <w:color w:val="000000"/>
                <w:sz w:val="22"/>
                <w:szCs w:val="22"/>
              </w:rPr>
            </w:pPr>
            <w:r>
              <w:rPr>
                <w:rFonts w:hint="eastAsia" w:ascii="仿宋" w:hAnsi="仿宋" w:eastAsia="仿宋" w:cs="Arial"/>
                <w:color w:val="000000"/>
                <w:sz w:val="22"/>
                <w:szCs w:val="22"/>
              </w:rPr>
              <w:t>5</w:t>
            </w:r>
          </w:p>
        </w:tc>
      </w:tr>
      <w:tr w14:paraId="7D2935AD">
        <w:tblPrEx>
          <w:tblBorders>
            <w:top w:val="thinThickSmallGap" w:color="0070C0" w:sz="12" w:space="0"/>
            <w:left w:val="thinThickSmallGap" w:color="0070C0" w:sz="12" w:space="0"/>
            <w:bottom w:val="thickThinSmallGap" w:color="0070C0" w:sz="12" w:space="0"/>
            <w:right w:val="thickThinSmallGap"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trPr>
        <w:tc>
          <w:tcPr>
            <w:tcW w:w="709" w:type="dxa"/>
            <w:vMerge w:val="continue"/>
            <w:vAlign w:val="center"/>
          </w:tcPr>
          <w:p w14:paraId="5B031DF5">
            <w:pPr>
              <w:spacing w:line="276" w:lineRule="auto"/>
              <w:jc w:val="center"/>
              <w:rPr>
                <w:rFonts w:ascii="仿宋" w:hAnsi="仿宋" w:eastAsia="仿宋" w:cs="Arial"/>
                <w:color w:val="000000"/>
                <w:sz w:val="22"/>
                <w:szCs w:val="22"/>
              </w:rPr>
            </w:pPr>
          </w:p>
        </w:tc>
        <w:tc>
          <w:tcPr>
            <w:tcW w:w="1701" w:type="dxa"/>
            <w:vMerge w:val="continue"/>
            <w:vAlign w:val="center"/>
          </w:tcPr>
          <w:p w14:paraId="72B0E06E">
            <w:pPr>
              <w:spacing w:line="276" w:lineRule="auto"/>
              <w:jc w:val="center"/>
              <w:rPr>
                <w:rFonts w:ascii="仿宋" w:hAnsi="仿宋" w:eastAsia="仿宋" w:cs="Arial"/>
                <w:color w:val="000000"/>
                <w:sz w:val="22"/>
                <w:szCs w:val="22"/>
              </w:rPr>
            </w:pPr>
          </w:p>
        </w:tc>
        <w:tc>
          <w:tcPr>
            <w:tcW w:w="6804" w:type="dxa"/>
            <w:vAlign w:val="center"/>
          </w:tcPr>
          <w:p w14:paraId="0CD75ABD">
            <w:pPr>
              <w:spacing w:line="276" w:lineRule="auto"/>
              <w:jc w:val="left"/>
              <w:rPr>
                <w:rFonts w:hint="eastAsia" w:ascii="仿宋" w:hAnsi="仿宋" w:eastAsia="仿宋" w:cs="Arial"/>
                <w:b/>
                <w:color w:val="000000"/>
                <w:sz w:val="22"/>
                <w:szCs w:val="22"/>
                <w:lang w:val="en-US" w:eastAsia="zh-CN"/>
              </w:rPr>
            </w:pPr>
            <w:r>
              <w:rPr>
                <w:rFonts w:hint="eastAsia" w:ascii="仿宋" w:hAnsi="仿宋" w:eastAsia="仿宋" w:cs="Arial"/>
                <w:b/>
                <w:color w:val="000000"/>
                <w:sz w:val="22"/>
                <w:szCs w:val="22"/>
              </w:rPr>
              <w:t>3.5培训实施与过程管理方案</w:t>
            </w:r>
            <w:r>
              <w:rPr>
                <w:rFonts w:hint="eastAsia" w:ascii="仿宋" w:hAnsi="仿宋" w:eastAsia="仿宋" w:cs="Arial"/>
                <w:b/>
                <w:color w:val="000000"/>
                <w:sz w:val="22"/>
                <w:szCs w:val="22"/>
                <w:lang w:val="en-US" w:eastAsia="zh-CN"/>
              </w:rPr>
              <w:t>评价，</w:t>
            </w:r>
            <w:r>
              <w:rPr>
                <w:rFonts w:hint="eastAsia" w:ascii="仿宋" w:hAnsi="仿宋" w:eastAsia="仿宋" w:cs="Arial"/>
                <w:b w:val="0"/>
                <w:bCs/>
                <w:color w:val="000000"/>
                <w:sz w:val="22"/>
                <w:szCs w:val="22"/>
                <w:lang w:val="en-US" w:eastAsia="zh-CN"/>
              </w:rPr>
              <w:t>包括流程管理、师资调度、质量控制、学员考勤、水平测试、课后反馈等。</w:t>
            </w:r>
          </w:p>
          <w:p w14:paraId="44073063">
            <w:pPr>
              <w:rPr>
                <w:rFonts w:hint="eastAsia" w:ascii="等线" w:hAnsi="等线" w:eastAsia="等线" w:cs="Times New Roman"/>
                <w:sz w:val="20"/>
                <w:szCs w:val="20"/>
              </w:rPr>
            </w:pPr>
            <w:r>
              <w:rPr>
                <w:rFonts w:hint="eastAsia" w:ascii="仿宋" w:hAnsi="仿宋" w:eastAsia="仿宋" w:cs="宋体"/>
                <w:b w:val="0"/>
                <w:bCs w:val="0"/>
                <w:color w:val="000000"/>
                <w:sz w:val="22"/>
                <w:szCs w:val="22"/>
              </w:rPr>
              <w:t>【得分范围为：5分、4分、3分、2分、1分、0分。】</w:t>
            </w:r>
          </w:p>
        </w:tc>
        <w:tc>
          <w:tcPr>
            <w:tcW w:w="851" w:type="dxa"/>
            <w:vAlign w:val="center"/>
          </w:tcPr>
          <w:p w14:paraId="6CAEDBAD">
            <w:pPr>
              <w:spacing w:line="276" w:lineRule="auto"/>
              <w:jc w:val="center"/>
              <w:rPr>
                <w:rFonts w:ascii="仿宋" w:hAnsi="仿宋" w:eastAsia="仿宋" w:cs="Arial"/>
                <w:color w:val="000000"/>
                <w:sz w:val="22"/>
                <w:szCs w:val="22"/>
              </w:rPr>
            </w:pPr>
            <w:r>
              <w:rPr>
                <w:rFonts w:hint="eastAsia" w:ascii="仿宋" w:hAnsi="仿宋" w:eastAsia="仿宋" w:cs="Arial"/>
                <w:color w:val="000000"/>
                <w:sz w:val="22"/>
                <w:szCs w:val="22"/>
              </w:rPr>
              <w:t>5</w:t>
            </w:r>
          </w:p>
        </w:tc>
      </w:tr>
      <w:tr w14:paraId="2905D42C">
        <w:tblPrEx>
          <w:tblBorders>
            <w:top w:val="thinThickSmallGap" w:color="0070C0" w:sz="12" w:space="0"/>
            <w:left w:val="thinThickSmallGap" w:color="0070C0" w:sz="12" w:space="0"/>
            <w:bottom w:val="thickThinSmallGap" w:color="0070C0" w:sz="12" w:space="0"/>
            <w:right w:val="thickThinSmallGap"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trPr>
        <w:tc>
          <w:tcPr>
            <w:tcW w:w="709" w:type="dxa"/>
            <w:vMerge w:val="continue"/>
            <w:vAlign w:val="center"/>
          </w:tcPr>
          <w:p w14:paraId="33877237">
            <w:pPr>
              <w:spacing w:line="276" w:lineRule="auto"/>
              <w:jc w:val="center"/>
              <w:rPr>
                <w:rFonts w:ascii="仿宋" w:hAnsi="仿宋" w:eastAsia="仿宋" w:cs="Arial"/>
                <w:color w:val="000000"/>
                <w:sz w:val="22"/>
                <w:szCs w:val="22"/>
              </w:rPr>
            </w:pPr>
          </w:p>
        </w:tc>
        <w:tc>
          <w:tcPr>
            <w:tcW w:w="1701" w:type="dxa"/>
            <w:vMerge w:val="continue"/>
            <w:vAlign w:val="center"/>
          </w:tcPr>
          <w:p w14:paraId="4A81A32B">
            <w:pPr>
              <w:spacing w:line="276" w:lineRule="auto"/>
              <w:jc w:val="center"/>
              <w:rPr>
                <w:rFonts w:ascii="仿宋" w:hAnsi="仿宋" w:eastAsia="仿宋" w:cs="Arial"/>
                <w:color w:val="000000"/>
                <w:sz w:val="22"/>
                <w:szCs w:val="22"/>
              </w:rPr>
            </w:pPr>
          </w:p>
        </w:tc>
        <w:tc>
          <w:tcPr>
            <w:tcW w:w="6804" w:type="dxa"/>
            <w:vAlign w:val="center"/>
          </w:tcPr>
          <w:p w14:paraId="02C19926">
            <w:pPr>
              <w:spacing w:line="276" w:lineRule="auto"/>
              <w:jc w:val="left"/>
              <w:rPr>
                <w:rFonts w:ascii="仿宋" w:hAnsi="仿宋" w:eastAsia="仿宋" w:cs="Arial"/>
                <w:b/>
                <w:color w:val="000000"/>
                <w:sz w:val="22"/>
                <w:szCs w:val="22"/>
              </w:rPr>
            </w:pPr>
            <w:r>
              <w:rPr>
                <w:rFonts w:hint="eastAsia" w:ascii="仿宋" w:hAnsi="仿宋" w:eastAsia="仿宋" w:cs="Arial"/>
                <w:b/>
                <w:color w:val="000000"/>
                <w:sz w:val="22"/>
                <w:szCs w:val="22"/>
              </w:rPr>
              <w:t>3.6重点难点分析及解决措施</w:t>
            </w:r>
            <w:r>
              <w:rPr>
                <w:rFonts w:hint="eastAsia" w:ascii="仿宋" w:hAnsi="仿宋" w:eastAsia="仿宋" w:cs="Arial"/>
                <w:b/>
                <w:color w:val="000000"/>
                <w:sz w:val="22"/>
                <w:szCs w:val="22"/>
                <w:lang w:val="en-US" w:eastAsia="zh-CN"/>
              </w:rPr>
              <w:t>评价</w:t>
            </w:r>
            <w:r>
              <w:rPr>
                <w:rFonts w:hint="eastAsia" w:ascii="仿宋" w:hAnsi="仿宋" w:eastAsia="仿宋" w:cs="Arial"/>
                <w:b/>
                <w:color w:val="000000"/>
                <w:sz w:val="22"/>
                <w:szCs w:val="22"/>
              </w:rPr>
              <w:t>。</w:t>
            </w:r>
          </w:p>
          <w:p w14:paraId="4EC0B3B8">
            <w:pPr>
              <w:rPr>
                <w:rFonts w:hint="eastAsia" w:ascii="等线" w:hAnsi="等线" w:eastAsia="等线" w:cs="Times New Roman"/>
                <w:sz w:val="20"/>
                <w:szCs w:val="20"/>
              </w:rPr>
            </w:pPr>
            <w:r>
              <w:rPr>
                <w:rFonts w:hint="eastAsia" w:ascii="仿宋" w:hAnsi="仿宋" w:eastAsia="仿宋" w:cs="宋体"/>
                <w:color w:val="000000"/>
                <w:sz w:val="22"/>
                <w:szCs w:val="22"/>
              </w:rPr>
              <w:t>【</w:t>
            </w:r>
            <w:r>
              <w:rPr>
                <w:rFonts w:hint="eastAsia" w:ascii="仿宋" w:hAnsi="仿宋" w:eastAsia="仿宋" w:cs="宋体"/>
                <w:bCs/>
                <w:color w:val="000000"/>
                <w:sz w:val="22"/>
                <w:szCs w:val="22"/>
              </w:rPr>
              <w:t>得分范围为：5分、4分、3分、2分、1分、0分。</w:t>
            </w:r>
            <w:r>
              <w:rPr>
                <w:rFonts w:hint="eastAsia" w:ascii="仿宋" w:hAnsi="仿宋" w:eastAsia="仿宋" w:cs="宋体"/>
                <w:color w:val="000000"/>
                <w:sz w:val="22"/>
                <w:szCs w:val="22"/>
              </w:rPr>
              <w:t>】</w:t>
            </w:r>
          </w:p>
        </w:tc>
        <w:tc>
          <w:tcPr>
            <w:tcW w:w="851" w:type="dxa"/>
            <w:vAlign w:val="center"/>
          </w:tcPr>
          <w:p w14:paraId="5EE35EAD">
            <w:pPr>
              <w:spacing w:line="276" w:lineRule="auto"/>
              <w:jc w:val="center"/>
              <w:rPr>
                <w:rFonts w:ascii="仿宋" w:hAnsi="仿宋" w:eastAsia="仿宋" w:cs="Arial"/>
                <w:color w:val="000000"/>
                <w:sz w:val="22"/>
                <w:szCs w:val="22"/>
              </w:rPr>
            </w:pPr>
            <w:r>
              <w:rPr>
                <w:rFonts w:hint="eastAsia" w:ascii="仿宋" w:hAnsi="仿宋" w:eastAsia="仿宋" w:cs="Arial"/>
                <w:color w:val="000000"/>
                <w:sz w:val="22"/>
                <w:szCs w:val="22"/>
              </w:rPr>
              <w:t>5</w:t>
            </w:r>
          </w:p>
        </w:tc>
      </w:tr>
      <w:tr w14:paraId="064D84BB">
        <w:tblPrEx>
          <w:tblBorders>
            <w:top w:val="thinThickSmallGap" w:color="0070C0" w:sz="12" w:space="0"/>
            <w:left w:val="thinThickSmallGap" w:color="0070C0" w:sz="12" w:space="0"/>
            <w:bottom w:val="thickThinSmallGap" w:color="0070C0" w:sz="12" w:space="0"/>
            <w:right w:val="thickThinSmallGap"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trPr>
        <w:tc>
          <w:tcPr>
            <w:tcW w:w="709" w:type="dxa"/>
            <w:vMerge w:val="continue"/>
            <w:vAlign w:val="center"/>
          </w:tcPr>
          <w:p w14:paraId="40BD44EE">
            <w:pPr>
              <w:spacing w:line="276" w:lineRule="auto"/>
              <w:jc w:val="center"/>
              <w:rPr>
                <w:rFonts w:ascii="仿宋" w:hAnsi="仿宋" w:eastAsia="仿宋" w:cs="Arial"/>
                <w:color w:val="000000"/>
                <w:sz w:val="22"/>
                <w:szCs w:val="22"/>
              </w:rPr>
            </w:pPr>
          </w:p>
        </w:tc>
        <w:tc>
          <w:tcPr>
            <w:tcW w:w="1701" w:type="dxa"/>
            <w:vMerge w:val="continue"/>
            <w:vAlign w:val="center"/>
          </w:tcPr>
          <w:p w14:paraId="6FE53365">
            <w:pPr>
              <w:spacing w:line="276" w:lineRule="auto"/>
              <w:jc w:val="center"/>
              <w:rPr>
                <w:rFonts w:ascii="仿宋" w:hAnsi="仿宋" w:eastAsia="仿宋" w:cs="Arial"/>
                <w:color w:val="000000"/>
                <w:sz w:val="22"/>
                <w:szCs w:val="22"/>
              </w:rPr>
            </w:pPr>
          </w:p>
        </w:tc>
        <w:tc>
          <w:tcPr>
            <w:tcW w:w="6804" w:type="dxa"/>
            <w:vAlign w:val="center"/>
          </w:tcPr>
          <w:p w14:paraId="41E63DB7">
            <w:pPr>
              <w:spacing w:line="276" w:lineRule="auto"/>
              <w:jc w:val="left"/>
              <w:rPr>
                <w:rFonts w:hint="default" w:ascii="仿宋" w:hAnsi="仿宋" w:eastAsia="仿宋" w:cs="Arial"/>
                <w:b/>
                <w:color w:val="000000"/>
                <w:sz w:val="22"/>
                <w:szCs w:val="22"/>
                <w:lang w:val="en-US" w:eastAsia="zh-CN"/>
              </w:rPr>
            </w:pPr>
            <w:r>
              <w:rPr>
                <w:rFonts w:hint="eastAsia" w:ascii="仿宋" w:hAnsi="仿宋" w:eastAsia="仿宋" w:cs="Arial"/>
                <w:b/>
                <w:color w:val="000000"/>
                <w:sz w:val="22"/>
                <w:szCs w:val="22"/>
              </w:rPr>
              <w:t>3.7后勤保障方案</w:t>
            </w:r>
            <w:r>
              <w:rPr>
                <w:rFonts w:hint="eastAsia" w:ascii="仿宋" w:hAnsi="仿宋" w:eastAsia="仿宋" w:cs="Arial"/>
                <w:b/>
                <w:color w:val="000000"/>
                <w:sz w:val="22"/>
                <w:szCs w:val="22"/>
                <w:lang w:val="en-US" w:eastAsia="zh-CN"/>
              </w:rPr>
              <w:t>评价，</w:t>
            </w:r>
            <w:r>
              <w:rPr>
                <w:rFonts w:hint="eastAsia" w:ascii="仿宋" w:hAnsi="仿宋" w:eastAsia="仿宋" w:cs="Arial"/>
                <w:b w:val="0"/>
                <w:bCs/>
                <w:color w:val="000000"/>
                <w:sz w:val="22"/>
                <w:szCs w:val="22"/>
                <w:lang w:val="en-US" w:eastAsia="zh-CN"/>
              </w:rPr>
              <w:t>包括培训场地、餐饮安排、教材等培训资料提供的及时性和质量等。</w:t>
            </w:r>
          </w:p>
          <w:p w14:paraId="04D6E208">
            <w:pPr>
              <w:rPr>
                <w:rFonts w:hint="eastAsia" w:ascii="等线" w:hAnsi="等线" w:eastAsia="等线" w:cs="Times New Roman"/>
                <w:sz w:val="20"/>
                <w:szCs w:val="20"/>
              </w:rPr>
            </w:pPr>
            <w:r>
              <w:rPr>
                <w:rFonts w:hint="eastAsia" w:ascii="仿宋" w:hAnsi="仿宋" w:eastAsia="仿宋" w:cs="宋体"/>
                <w:color w:val="000000"/>
                <w:sz w:val="22"/>
                <w:szCs w:val="22"/>
              </w:rPr>
              <w:t>【</w:t>
            </w:r>
            <w:r>
              <w:rPr>
                <w:rFonts w:hint="eastAsia" w:ascii="仿宋" w:hAnsi="仿宋" w:eastAsia="仿宋" w:cs="宋体"/>
                <w:bCs/>
                <w:color w:val="000000"/>
                <w:sz w:val="22"/>
                <w:szCs w:val="22"/>
              </w:rPr>
              <w:t>得分范围为：5分、4分、3分、2分、1分、0分。</w:t>
            </w:r>
            <w:r>
              <w:rPr>
                <w:rFonts w:hint="eastAsia" w:ascii="仿宋" w:hAnsi="仿宋" w:eastAsia="仿宋" w:cs="宋体"/>
                <w:color w:val="000000"/>
                <w:sz w:val="22"/>
                <w:szCs w:val="22"/>
              </w:rPr>
              <w:t>】</w:t>
            </w:r>
          </w:p>
        </w:tc>
        <w:tc>
          <w:tcPr>
            <w:tcW w:w="851" w:type="dxa"/>
            <w:vAlign w:val="center"/>
          </w:tcPr>
          <w:p w14:paraId="2FC18005">
            <w:pPr>
              <w:spacing w:line="276" w:lineRule="auto"/>
              <w:jc w:val="center"/>
              <w:rPr>
                <w:rFonts w:ascii="仿宋" w:hAnsi="仿宋" w:eastAsia="仿宋" w:cs="Arial"/>
                <w:color w:val="000000"/>
                <w:sz w:val="22"/>
                <w:szCs w:val="22"/>
              </w:rPr>
            </w:pPr>
            <w:r>
              <w:rPr>
                <w:rFonts w:hint="eastAsia" w:ascii="仿宋" w:hAnsi="仿宋" w:eastAsia="仿宋" w:cs="Arial"/>
                <w:color w:val="000000"/>
                <w:sz w:val="22"/>
                <w:szCs w:val="22"/>
              </w:rPr>
              <w:t>5</w:t>
            </w:r>
          </w:p>
        </w:tc>
      </w:tr>
      <w:tr w14:paraId="00AD67AB">
        <w:tblPrEx>
          <w:tblBorders>
            <w:top w:val="thinThickSmallGap" w:color="0070C0" w:sz="12" w:space="0"/>
            <w:left w:val="thinThickSmallGap" w:color="0070C0" w:sz="12" w:space="0"/>
            <w:bottom w:val="thickThinSmallGap" w:color="0070C0" w:sz="12" w:space="0"/>
            <w:right w:val="thickThinSmallGap"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trPr>
        <w:tc>
          <w:tcPr>
            <w:tcW w:w="709" w:type="dxa"/>
            <w:vMerge w:val="continue"/>
            <w:vAlign w:val="center"/>
          </w:tcPr>
          <w:p w14:paraId="26FDB64D">
            <w:pPr>
              <w:spacing w:line="276" w:lineRule="auto"/>
              <w:jc w:val="center"/>
              <w:rPr>
                <w:rFonts w:ascii="仿宋" w:hAnsi="仿宋" w:eastAsia="仿宋" w:cs="Arial"/>
                <w:color w:val="000000"/>
                <w:sz w:val="22"/>
                <w:szCs w:val="22"/>
              </w:rPr>
            </w:pPr>
          </w:p>
        </w:tc>
        <w:tc>
          <w:tcPr>
            <w:tcW w:w="1701" w:type="dxa"/>
            <w:vMerge w:val="continue"/>
            <w:vAlign w:val="center"/>
          </w:tcPr>
          <w:p w14:paraId="792C1877">
            <w:pPr>
              <w:spacing w:line="276" w:lineRule="auto"/>
              <w:jc w:val="center"/>
              <w:rPr>
                <w:rFonts w:ascii="仿宋" w:hAnsi="仿宋" w:eastAsia="仿宋" w:cs="Arial"/>
                <w:color w:val="000000"/>
                <w:sz w:val="22"/>
                <w:szCs w:val="22"/>
              </w:rPr>
            </w:pPr>
          </w:p>
        </w:tc>
        <w:tc>
          <w:tcPr>
            <w:tcW w:w="6804" w:type="dxa"/>
            <w:vAlign w:val="center"/>
          </w:tcPr>
          <w:p w14:paraId="244D7D58">
            <w:pPr>
              <w:spacing w:line="276" w:lineRule="auto"/>
              <w:jc w:val="left"/>
              <w:rPr>
                <w:rFonts w:ascii="仿宋" w:hAnsi="仿宋" w:eastAsia="仿宋" w:cs="Arial"/>
                <w:b/>
                <w:color w:val="000000"/>
                <w:sz w:val="22"/>
                <w:szCs w:val="22"/>
              </w:rPr>
            </w:pPr>
            <w:r>
              <w:rPr>
                <w:rFonts w:hint="eastAsia" w:ascii="仿宋" w:hAnsi="仿宋" w:eastAsia="仿宋" w:cs="Arial"/>
                <w:b/>
                <w:color w:val="000000"/>
                <w:sz w:val="22"/>
                <w:szCs w:val="22"/>
              </w:rPr>
              <w:t>3.8知识产权保护及保密承诺。</w:t>
            </w:r>
            <w:r>
              <w:rPr>
                <w:rFonts w:hint="eastAsia" w:ascii="仿宋" w:hAnsi="仿宋" w:eastAsia="仿宋" w:cs="宋体"/>
                <w:color w:val="000000"/>
                <w:sz w:val="22"/>
                <w:szCs w:val="22"/>
                <w:highlight w:val="none"/>
              </w:rPr>
              <w:t>【</w:t>
            </w:r>
            <w:r>
              <w:rPr>
                <w:rFonts w:hint="eastAsia" w:ascii="仿宋" w:hAnsi="仿宋" w:eastAsia="仿宋" w:cs="宋体"/>
                <w:bCs/>
                <w:color w:val="000000"/>
                <w:sz w:val="22"/>
                <w:szCs w:val="22"/>
                <w:highlight w:val="none"/>
              </w:rPr>
              <w:t>得分范围为：3分、2分、1分、0分。</w:t>
            </w:r>
            <w:r>
              <w:rPr>
                <w:rFonts w:hint="eastAsia" w:ascii="仿宋" w:hAnsi="仿宋" w:eastAsia="仿宋" w:cs="宋体"/>
                <w:color w:val="000000"/>
                <w:sz w:val="22"/>
                <w:szCs w:val="22"/>
                <w:highlight w:val="none"/>
              </w:rPr>
              <w:t>】</w:t>
            </w:r>
          </w:p>
        </w:tc>
        <w:tc>
          <w:tcPr>
            <w:tcW w:w="851" w:type="dxa"/>
            <w:vAlign w:val="center"/>
          </w:tcPr>
          <w:p w14:paraId="49F2076C">
            <w:pPr>
              <w:spacing w:line="276" w:lineRule="auto"/>
              <w:jc w:val="center"/>
              <w:rPr>
                <w:rFonts w:hint="eastAsia" w:ascii="仿宋" w:hAnsi="仿宋" w:eastAsia="仿宋" w:cs="Arial"/>
                <w:color w:val="000000"/>
                <w:sz w:val="22"/>
                <w:szCs w:val="22"/>
                <w:lang w:eastAsia="zh-CN"/>
              </w:rPr>
            </w:pPr>
            <w:r>
              <w:rPr>
                <w:rFonts w:hint="eastAsia" w:ascii="仿宋" w:hAnsi="仿宋" w:eastAsia="仿宋" w:cs="Arial"/>
                <w:color w:val="000000"/>
                <w:sz w:val="22"/>
                <w:szCs w:val="22"/>
                <w:lang w:val="en-US" w:eastAsia="zh-CN"/>
              </w:rPr>
              <w:t>3</w:t>
            </w:r>
          </w:p>
        </w:tc>
      </w:tr>
      <w:tr w14:paraId="7DAFB8B7">
        <w:tblPrEx>
          <w:tblBorders>
            <w:top w:val="thinThickSmallGap" w:color="0070C0" w:sz="12" w:space="0"/>
            <w:left w:val="thinThickSmallGap" w:color="0070C0" w:sz="12" w:space="0"/>
            <w:bottom w:val="thickThinSmallGap" w:color="0070C0" w:sz="12" w:space="0"/>
            <w:right w:val="thickThinSmallGap"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trPr>
        <w:tc>
          <w:tcPr>
            <w:tcW w:w="709" w:type="dxa"/>
            <w:vMerge w:val="continue"/>
            <w:vAlign w:val="center"/>
          </w:tcPr>
          <w:p w14:paraId="5B6AFC06">
            <w:pPr>
              <w:spacing w:line="276" w:lineRule="auto"/>
              <w:jc w:val="center"/>
              <w:rPr>
                <w:rFonts w:ascii="仿宋" w:hAnsi="仿宋" w:eastAsia="仿宋" w:cs="Arial"/>
                <w:color w:val="000000"/>
                <w:sz w:val="22"/>
                <w:szCs w:val="22"/>
              </w:rPr>
            </w:pPr>
          </w:p>
        </w:tc>
        <w:tc>
          <w:tcPr>
            <w:tcW w:w="1701" w:type="dxa"/>
            <w:vMerge w:val="continue"/>
            <w:vAlign w:val="center"/>
          </w:tcPr>
          <w:p w14:paraId="3EB5C6DD">
            <w:pPr>
              <w:spacing w:line="276" w:lineRule="auto"/>
              <w:jc w:val="center"/>
              <w:rPr>
                <w:rFonts w:ascii="仿宋" w:hAnsi="仿宋" w:eastAsia="仿宋" w:cs="Arial"/>
                <w:color w:val="000000"/>
                <w:sz w:val="22"/>
                <w:szCs w:val="22"/>
              </w:rPr>
            </w:pPr>
          </w:p>
        </w:tc>
        <w:tc>
          <w:tcPr>
            <w:tcW w:w="6804" w:type="dxa"/>
            <w:vAlign w:val="center"/>
          </w:tcPr>
          <w:p w14:paraId="6B63122F">
            <w:pPr>
              <w:rPr>
                <w:rFonts w:hint="eastAsia" w:ascii="等线" w:hAnsi="等线" w:eastAsia="等线" w:cs="Times New Roman"/>
                <w:sz w:val="20"/>
                <w:szCs w:val="20"/>
              </w:rPr>
            </w:pPr>
            <w:r>
              <w:rPr>
                <w:rFonts w:hint="eastAsia" w:ascii="仿宋" w:hAnsi="仿宋" w:eastAsia="仿宋" w:cs="Arial"/>
                <w:b/>
                <w:color w:val="000000"/>
                <w:sz w:val="22"/>
                <w:szCs w:val="22"/>
              </w:rPr>
              <w:t>3.9</w:t>
            </w:r>
            <w:r>
              <w:rPr>
                <w:rFonts w:hint="eastAsia" w:ascii="仿宋" w:hAnsi="仿宋" w:eastAsia="仿宋" w:cs="Times New Roman"/>
                <w:b/>
                <w:color w:val="000000"/>
                <w:sz w:val="22"/>
                <w:szCs w:val="22"/>
              </w:rPr>
              <w:t>增值服务及其他优势。</w:t>
            </w:r>
            <w:r>
              <w:rPr>
                <w:rFonts w:hint="eastAsia" w:ascii="仿宋" w:hAnsi="仿宋" w:eastAsia="仿宋" w:cs="宋体"/>
                <w:color w:val="000000"/>
                <w:sz w:val="22"/>
                <w:szCs w:val="22"/>
                <w:highlight w:val="none"/>
              </w:rPr>
              <w:t>【</w:t>
            </w:r>
            <w:r>
              <w:rPr>
                <w:rFonts w:hint="eastAsia" w:ascii="仿宋" w:hAnsi="仿宋" w:eastAsia="仿宋" w:cs="宋体"/>
                <w:bCs/>
                <w:color w:val="000000"/>
                <w:sz w:val="22"/>
                <w:szCs w:val="22"/>
                <w:highlight w:val="none"/>
              </w:rPr>
              <w:t>得分范围为：3分、2分、1分、0分。</w:t>
            </w:r>
            <w:r>
              <w:rPr>
                <w:rFonts w:hint="eastAsia" w:ascii="仿宋" w:hAnsi="仿宋" w:eastAsia="仿宋" w:cs="宋体"/>
                <w:color w:val="000000"/>
                <w:sz w:val="22"/>
                <w:szCs w:val="22"/>
                <w:highlight w:val="none"/>
              </w:rPr>
              <w:t>】</w:t>
            </w:r>
          </w:p>
        </w:tc>
        <w:tc>
          <w:tcPr>
            <w:tcW w:w="851" w:type="dxa"/>
            <w:vAlign w:val="center"/>
          </w:tcPr>
          <w:p w14:paraId="6AD4BA31">
            <w:pPr>
              <w:spacing w:line="276" w:lineRule="auto"/>
              <w:jc w:val="center"/>
              <w:rPr>
                <w:rFonts w:ascii="仿宋" w:hAnsi="仿宋" w:eastAsia="仿宋" w:cs="Arial"/>
                <w:color w:val="000000"/>
                <w:sz w:val="22"/>
                <w:szCs w:val="22"/>
              </w:rPr>
            </w:pPr>
            <w:r>
              <w:rPr>
                <w:rFonts w:hint="eastAsia" w:ascii="仿宋" w:hAnsi="仿宋" w:eastAsia="仿宋" w:cs="Times New Roman"/>
                <w:color w:val="000000"/>
                <w:sz w:val="22"/>
                <w:szCs w:val="22"/>
                <w:lang w:val="en-US" w:eastAsia="zh-CN"/>
              </w:rPr>
              <w:t>3</w:t>
            </w:r>
          </w:p>
        </w:tc>
      </w:tr>
      <w:tr w14:paraId="17B52343">
        <w:tblPrEx>
          <w:tblBorders>
            <w:top w:val="thinThickSmallGap" w:color="0070C0" w:sz="12" w:space="0"/>
            <w:left w:val="thinThickSmallGap" w:color="0070C0" w:sz="12" w:space="0"/>
            <w:bottom w:val="thickThinSmallGap" w:color="0070C0" w:sz="12" w:space="0"/>
            <w:right w:val="thickThinSmallGap" w:color="0070C0" w:sz="12" w:space="0"/>
            <w:insideH w:val="single" w:color="0070C0" w:sz="6" w:space="0"/>
            <w:insideV w:val="single" w:color="0070C0" w:sz="6" w:space="0"/>
          </w:tblBorders>
          <w:tblCellMar>
            <w:top w:w="0" w:type="dxa"/>
            <w:left w:w="108" w:type="dxa"/>
            <w:bottom w:w="0" w:type="dxa"/>
            <w:right w:w="108" w:type="dxa"/>
          </w:tblCellMar>
        </w:tblPrEx>
        <w:trPr>
          <w:trHeight w:val="454" w:hRule="atLeast"/>
        </w:trPr>
        <w:tc>
          <w:tcPr>
            <w:tcW w:w="9214" w:type="dxa"/>
            <w:gridSpan w:val="3"/>
            <w:vAlign w:val="center"/>
          </w:tcPr>
          <w:p w14:paraId="5ED8C2BD">
            <w:pPr>
              <w:spacing w:line="276" w:lineRule="auto"/>
              <w:jc w:val="center"/>
              <w:rPr>
                <w:rFonts w:ascii="仿宋" w:hAnsi="仿宋" w:eastAsia="仿宋" w:cs="Arial"/>
                <w:b/>
                <w:color w:val="000000"/>
                <w:sz w:val="22"/>
                <w:szCs w:val="22"/>
              </w:rPr>
            </w:pPr>
            <w:r>
              <w:rPr>
                <w:rFonts w:hint="eastAsia" w:ascii="仿宋" w:hAnsi="仿宋" w:eastAsia="仿宋" w:cs="Arial"/>
                <w:b/>
                <w:color w:val="000000"/>
                <w:sz w:val="22"/>
                <w:szCs w:val="22"/>
              </w:rPr>
              <w:t>合计</w:t>
            </w:r>
          </w:p>
        </w:tc>
        <w:tc>
          <w:tcPr>
            <w:tcW w:w="851" w:type="dxa"/>
            <w:vAlign w:val="center"/>
          </w:tcPr>
          <w:p w14:paraId="472EED78">
            <w:pPr>
              <w:spacing w:line="276" w:lineRule="auto"/>
              <w:jc w:val="center"/>
              <w:rPr>
                <w:rFonts w:hint="default" w:ascii="仿宋" w:hAnsi="仿宋" w:eastAsia="仿宋" w:cs="Arial"/>
                <w:b/>
                <w:color w:val="000000"/>
                <w:sz w:val="22"/>
                <w:szCs w:val="22"/>
                <w:lang w:val="en-US" w:eastAsia="zh-CN"/>
              </w:rPr>
            </w:pPr>
            <w:r>
              <w:rPr>
                <w:rFonts w:hint="eastAsia" w:ascii="仿宋" w:hAnsi="仿宋" w:eastAsia="仿宋" w:cs="Arial"/>
                <w:b/>
                <w:color w:val="000000"/>
                <w:sz w:val="22"/>
                <w:szCs w:val="22"/>
                <w:lang w:val="en-US" w:eastAsia="zh-CN"/>
              </w:rPr>
              <w:t>65</w:t>
            </w:r>
          </w:p>
        </w:tc>
      </w:tr>
      <w:bookmarkEnd w:id="4"/>
    </w:tbl>
    <w:p w14:paraId="6D98B349">
      <w:pPr>
        <w:pStyle w:val="6"/>
        <w:keepNext w:val="0"/>
        <w:keepLines w:val="0"/>
        <w:pageBreakBefore w:val="0"/>
        <w:widowControl w:val="0"/>
        <w:kinsoku/>
        <w:wordWrap/>
        <w:overflowPunct/>
        <w:topLinePunct w:val="0"/>
        <w:autoSpaceDE/>
        <w:autoSpaceDN/>
        <w:bidi w:val="0"/>
        <w:adjustRightInd/>
        <w:spacing w:line="240" w:lineRule="auto"/>
        <w:ind w:firstLine="420" w:firstLineChars="200"/>
        <w:textAlignment w:val="auto"/>
        <w:rPr>
          <w:rFonts w:hint="eastAsia" w:ascii="宋体" w:hAnsi="宋体" w:eastAsia="宋体" w:cs="宋体"/>
          <w:color w:val="0000FF"/>
          <w:szCs w:val="21"/>
          <w:highlight w:val="none"/>
        </w:rPr>
      </w:pPr>
    </w:p>
    <w:bookmarkEnd w:id="3"/>
    <w:p w14:paraId="5EDE325A">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7.现场试讲分（25分）（权值25%）</w:t>
      </w:r>
    </w:p>
    <w:p w14:paraId="07B48B12">
      <w:pPr>
        <w:pStyle w:val="7"/>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7</w:t>
      </w:r>
      <w:r>
        <w:rPr>
          <w:rFonts w:hint="eastAsia" w:ascii="宋体" w:hAnsi="宋体" w:eastAsia="宋体" w:cs="宋体"/>
          <w:color w:val="auto"/>
          <w:kern w:val="2"/>
          <w:sz w:val="24"/>
          <w:szCs w:val="24"/>
          <w:highlight w:val="none"/>
          <w:lang w:val="en-US" w:eastAsia="zh-CN" w:bidi="ar-SA"/>
        </w:rPr>
        <w:t>.1 试讲要求</w:t>
      </w:r>
    </w:p>
    <w:p w14:paraId="3109C35B">
      <w:pPr>
        <w:pStyle w:val="7"/>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供应商须指派至少1名医学英语核心授课教师参加现场试讲，试讲人员应为投标文件中拟担任本项目的主讲教师之一，且满足采购方案中对医学英语教师的资质要求。</w:t>
      </w:r>
    </w:p>
    <w:p w14:paraId="25AD4215">
      <w:pPr>
        <w:pStyle w:val="7"/>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试讲主题范围由采购人提前3个自然日告知供应商，并现场抽取其中1个主题试讲，试讲时长为15-20分钟。</w:t>
      </w:r>
    </w:p>
    <w:p w14:paraId="639E0FFB">
      <w:pPr>
        <w:pStyle w:val="7"/>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试讲顺序由供应商抽签决定，评委独立打分，取平均值作为最终试讲得分。</w:t>
      </w:r>
    </w:p>
    <w:p w14:paraId="6D80D59D">
      <w:pPr>
        <w:pStyle w:val="7"/>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7</w:t>
      </w:r>
      <w:r>
        <w:rPr>
          <w:rFonts w:hint="eastAsia" w:ascii="宋体" w:hAnsi="宋体" w:eastAsia="宋体" w:cs="宋体"/>
          <w:color w:val="auto"/>
          <w:kern w:val="2"/>
          <w:sz w:val="24"/>
          <w:szCs w:val="24"/>
          <w:highlight w:val="none"/>
          <w:lang w:val="en-US" w:eastAsia="zh-CN" w:bidi="ar-SA"/>
        </w:rPr>
        <w:t>.2 评分标准</w:t>
      </w:r>
    </w:p>
    <w:tbl>
      <w:tblPr>
        <w:tblStyle w:val="16"/>
        <w:tblW w:w="8522" w:type="dxa"/>
        <w:tblInd w:w="0" w:type="dxa"/>
        <w:tblBorders>
          <w:top w:val="double" w:color="30C0B4" w:themeColor="accent5" w:sz="4" w:space="0"/>
          <w:left w:val="double" w:color="30C0B4" w:themeColor="accent5" w:sz="4" w:space="0"/>
          <w:bottom w:val="double" w:color="30C0B4" w:themeColor="accent5" w:sz="4" w:space="0"/>
          <w:right w:val="double" w:color="30C0B4" w:themeColor="accent5" w:sz="4" w:space="0"/>
          <w:insideH w:val="single" w:color="30C0B4" w:themeColor="accent5" w:sz="4" w:space="0"/>
          <w:insideV w:val="single" w:color="30C0B4" w:themeColor="accent5" w:sz="4" w:space="0"/>
        </w:tblBorders>
        <w:tblLayout w:type="fixed"/>
        <w:tblCellMar>
          <w:top w:w="0" w:type="dxa"/>
          <w:left w:w="108" w:type="dxa"/>
          <w:bottom w:w="0" w:type="dxa"/>
          <w:right w:w="108" w:type="dxa"/>
        </w:tblCellMar>
      </w:tblPr>
      <w:tblGrid>
        <w:gridCol w:w="1547"/>
        <w:gridCol w:w="5741"/>
        <w:gridCol w:w="1234"/>
      </w:tblGrid>
      <w:tr w14:paraId="3256A2EA">
        <w:tblPrEx>
          <w:tblBorders>
            <w:top w:val="double" w:color="30C0B4" w:themeColor="accent5" w:sz="4" w:space="0"/>
            <w:left w:val="double" w:color="30C0B4" w:themeColor="accent5" w:sz="4" w:space="0"/>
            <w:bottom w:val="double" w:color="30C0B4" w:themeColor="accent5" w:sz="4" w:space="0"/>
            <w:right w:val="double" w:color="30C0B4" w:themeColor="accent5" w:sz="4" w:space="0"/>
            <w:insideH w:val="single" w:color="30C0B4" w:themeColor="accent5" w:sz="4" w:space="0"/>
            <w:insideV w:val="single" w:color="30C0B4" w:themeColor="accent5" w:sz="4" w:space="0"/>
          </w:tblBorders>
          <w:tblCellMar>
            <w:top w:w="0" w:type="dxa"/>
            <w:left w:w="108" w:type="dxa"/>
            <w:bottom w:w="0" w:type="dxa"/>
            <w:right w:w="108" w:type="dxa"/>
          </w:tblCellMar>
        </w:tblPrEx>
        <w:trPr>
          <w:trHeight w:val="0" w:hRule="atLeast"/>
        </w:trPr>
        <w:tc>
          <w:tcPr>
            <w:tcW w:w="1547" w:type="dxa"/>
            <w:tcBorders>
              <w:tl2br w:val="nil"/>
              <w:tr2bl w:val="nil"/>
            </w:tcBorders>
            <w:shd w:val="clear" w:color="auto" w:fill="C7E4B3" w:themeFill="accent4" w:themeFillTint="66"/>
            <w:vAlign w:val="top"/>
          </w:tcPr>
          <w:p w14:paraId="36E886E9">
            <w:pPr>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评分维度</w:t>
            </w:r>
          </w:p>
        </w:tc>
        <w:tc>
          <w:tcPr>
            <w:tcW w:w="5741" w:type="dxa"/>
            <w:tcBorders>
              <w:tl2br w:val="nil"/>
              <w:tr2bl w:val="nil"/>
            </w:tcBorders>
            <w:shd w:val="clear" w:color="auto" w:fill="C7E4B3" w:themeFill="accent4" w:themeFillTint="66"/>
          </w:tcPr>
          <w:p w14:paraId="1C897BFC">
            <w:pPr>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评审细则</w:t>
            </w:r>
          </w:p>
        </w:tc>
        <w:tc>
          <w:tcPr>
            <w:tcW w:w="1234" w:type="dxa"/>
            <w:tcBorders>
              <w:tl2br w:val="nil"/>
              <w:tr2bl w:val="nil"/>
            </w:tcBorders>
            <w:shd w:val="clear" w:color="auto" w:fill="C7E4B3" w:themeFill="accent4" w:themeFillTint="66"/>
          </w:tcPr>
          <w:p w14:paraId="48B4BE41">
            <w:pPr>
              <w:jc w:val="center"/>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分值</w:t>
            </w:r>
          </w:p>
        </w:tc>
      </w:tr>
      <w:tr w14:paraId="427D42B7">
        <w:tblPrEx>
          <w:tblBorders>
            <w:top w:val="double" w:color="30C0B4" w:themeColor="accent5" w:sz="4" w:space="0"/>
            <w:left w:val="double" w:color="30C0B4" w:themeColor="accent5" w:sz="4" w:space="0"/>
            <w:bottom w:val="double" w:color="30C0B4" w:themeColor="accent5" w:sz="4" w:space="0"/>
            <w:right w:val="double" w:color="30C0B4" w:themeColor="accent5" w:sz="4" w:space="0"/>
            <w:insideH w:val="single" w:color="30C0B4" w:themeColor="accent5" w:sz="4" w:space="0"/>
            <w:insideV w:val="single" w:color="30C0B4" w:themeColor="accent5" w:sz="4" w:space="0"/>
          </w:tblBorders>
          <w:tblCellMar>
            <w:top w:w="0" w:type="dxa"/>
            <w:left w:w="108" w:type="dxa"/>
            <w:bottom w:w="0" w:type="dxa"/>
            <w:right w:w="108" w:type="dxa"/>
          </w:tblCellMar>
        </w:tblPrEx>
        <w:tc>
          <w:tcPr>
            <w:tcW w:w="1547" w:type="dxa"/>
            <w:tcBorders>
              <w:tl2br w:val="nil"/>
              <w:tr2bl w:val="nil"/>
            </w:tcBorders>
            <w:vAlign w:val="center"/>
          </w:tcPr>
          <w:p w14:paraId="0BAD241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教学内容</w:t>
            </w:r>
          </w:p>
        </w:tc>
        <w:tc>
          <w:tcPr>
            <w:tcW w:w="5741" w:type="dxa"/>
            <w:tcBorders>
              <w:tl2br w:val="nil"/>
              <w:tr2bl w:val="nil"/>
            </w:tcBorders>
          </w:tcPr>
          <w:p w14:paraId="096D8096">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内容准确、专业，紧扣主题，重点突出，难度适宜。</w:t>
            </w:r>
          </w:p>
        </w:tc>
        <w:tc>
          <w:tcPr>
            <w:tcW w:w="1234" w:type="dxa"/>
            <w:tcBorders>
              <w:tl2br w:val="nil"/>
              <w:tr2bl w:val="nil"/>
            </w:tcBorders>
            <w:vAlign w:val="center"/>
          </w:tcPr>
          <w:p w14:paraId="5A0F8E1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5</w:t>
            </w:r>
          </w:p>
        </w:tc>
      </w:tr>
      <w:tr w14:paraId="51A13F23">
        <w:tblPrEx>
          <w:tblBorders>
            <w:top w:val="double" w:color="30C0B4" w:themeColor="accent5" w:sz="4" w:space="0"/>
            <w:left w:val="double" w:color="30C0B4" w:themeColor="accent5" w:sz="4" w:space="0"/>
            <w:bottom w:val="double" w:color="30C0B4" w:themeColor="accent5" w:sz="4" w:space="0"/>
            <w:right w:val="double" w:color="30C0B4" w:themeColor="accent5" w:sz="4" w:space="0"/>
            <w:insideH w:val="single" w:color="30C0B4" w:themeColor="accent5" w:sz="4" w:space="0"/>
            <w:insideV w:val="single" w:color="30C0B4" w:themeColor="accent5" w:sz="4" w:space="0"/>
          </w:tblBorders>
          <w:tblCellMar>
            <w:top w:w="0" w:type="dxa"/>
            <w:left w:w="108" w:type="dxa"/>
            <w:bottom w:w="0" w:type="dxa"/>
            <w:right w:w="108" w:type="dxa"/>
          </w:tblCellMar>
        </w:tblPrEx>
        <w:trPr>
          <w:trHeight w:val="0" w:hRule="atLeast"/>
        </w:trPr>
        <w:tc>
          <w:tcPr>
            <w:tcW w:w="1547" w:type="dxa"/>
            <w:tcBorders>
              <w:tl2br w:val="nil"/>
              <w:tr2bl w:val="nil"/>
            </w:tcBorders>
            <w:vAlign w:val="center"/>
          </w:tcPr>
          <w:p w14:paraId="395AAE7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教学方法</w:t>
            </w:r>
          </w:p>
        </w:tc>
        <w:tc>
          <w:tcPr>
            <w:tcW w:w="5741" w:type="dxa"/>
            <w:tcBorders>
              <w:tl2br w:val="nil"/>
              <w:tr2bl w:val="nil"/>
            </w:tcBorders>
            <w:vAlign w:val="top"/>
          </w:tcPr>
          <w:p w14:paraId="652DEAB5">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教学灵活生动，课件/板书设计清晰，辅助教学得当。</w:t>
            </w:r>
          </w:p>
        </w:tc>
        <w:tc>
          <w:tcPr>
            <w:tcW w:w="1234" w:type="dxa"/>
            <w:tcBorders>
              <w:tl2br w:val="nil"/>
              <w:tr2bl w:val="nil"/>
            </w:tcBorders>
            <w:vAlign w:val="center"/>
          </w:tcPr>
          <w:p w14:paraId="6802125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5</w:t>
            </w:r>
          </w:p>
        </w:tc>
      </w:tr>
      <w:tr w14:paraId="66EE1A0F">
        <w:tblPrEx>
          <w:tblBorders>
            <w:top w:val="double" w:color="30C0B4" w:themeColor="accent5" w:sz="4" w:space="0"/>
            <w:left w:val="double" w:color="30C0B4" w:themeColor="accent5" w:sz="4" w:space="0"/>
            <w:bottom w:val="double" w:color="30C0B4" w:themeColor="accent5" w:sz="4" w:space="0"/>
            <w:right w:val="double" w:color="30C0B4" w:themeColor="accent5" w:sz="4" w:space="0"/>
            <w:insideH w:val="single" w:color="30C0B4" w:themeColor="accent5" w:sz="4" w:space="0"/>
            <w:insideV w:val="single" w:color="30C0B4" w:themeColor="accent5" w:sz="4" w:space="0"/>
          </w:tblBorders>
          <w:tblCellMar>
            <w:top w:w="0" w:type="dxa"/>
            <w:left w:w="108" w:type="dxa"/>
            <w:bottom w:w="0" w:type="dxa"/>
            <w:right w:w="108" w:type="dxa"/>
          </w:tblCellMar>
        </w:tblPrEx>
        <w:tc>
          <w:tcPr>
            <w:tcW w:w="1547" w:type="dxa"/>
            <w:tcBorders>
              <w:tl2br w:val="nil"/>
              <w:tr2bl w:val="nil"/>
            </w:tcBorders>
            <w:vAlign w:val="center"/>
          </w:tcPr>
          <w:p w14:paraId="1C0BE44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专业水平</w:t>
            </w:r>
          </w:p>
        </w:tc>
        <w:tc>
          <w:tcPr>
            <w:tcW w:w="5741" w:type="dxa"/>
            <w:tcBorders>
              <w:tl2br w:val="nil"/>
              <w:tr2bl w:val="nil"/>
            </w:tcBorders>
          </w:tcPr>
          <w:p w14:paraId="1533153C">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英语口语流利，口音标准，表达清晰；熟悉海外医疗场景中的专业术语及日常口语，能在试讲中体现；</w:t>
            </w:r>
          </w:p>
          <w:p w14:paraId="70CE10D4">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熟悉西方医疗文化及人文关怀，能在试讲中体现。</w:t>
            </w:r>
          </w:p>
        </w:tc>
        <w:tc>
          <w:tcPr>
            <w:tcW w:w="1234" w:type="dxa"/>
            <w:tcBorders>
              <w:tl2br w:val="nil"/>
              <w:tr2bl w:val="nil"/>
            </w:tcBorders>
            <w:vAlign w:val="center"/>
          </w:tcPr>
          <w:p w14:paraId="02A25EF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10</w:t>
            </w:r>
          </w:p>
        </w:tc>
      </w:tr>
      <w:tr w14:paraId="4E501EE1">
        <w:tblPrEx>
          <w:tblBorders>
            <w:top w:val="double" w:color="30C0B4" w:themeColor="accent5" w:sz="4" w:space="0"/>
            <w:left w:val="double" w:color="30C0B4" w:themeColor="accent5" w:sz="4" w:space="0"/>
            <w:bottom w:val="double" w:color="30C0B4" w:themeColor="accent5" w:sz="4" w:space="0"/>
            <w:right w:val="double" w:color="30C0B4" w:themeColor="accent5" w:sz="4" w:space="0"/>
            <w:insideH w:val="single" w:color="30C0B4" w:themeColor="accent5" w:sz="4" w:space="0"/>
            <w:insideV w:val="single" w:color="30C0B4" w:themeColor="accent5" w:sz="4" w:space="0"/>
          </w:tblBorders>
          <w:tblCellMar>
            <w:top w:w="0" w:type="dxa"/>
            <w:left w:w="108" w:type="dxa"/>
            <w:bottom w:w="0" w:type="dxa"/>
            <w:right w:w="108" w:type="dxa"/>
          </w:tblCellMar>
        </w:tblPrEx>
        <w:tc>
          <w:tcPr>
            <w:tcW w:w="1547" w:type="dxa"/>
            <w:tcBorders>
              <w:tl2br w:val="nil"/>
              <w:tr2bl w:val="nil"/>
            </w:tcBorders>
            <w:vAlign w:val="center"/>
          </w:tcPr>
          <w:p w14:paraId="6C4AAEF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综合素养</w:t>
            </w:r>
          </w:p>
        </w:tc>
        <w:tc>
          <w:tcPr>
            <w:tcW w:w="5741" w:type="dxa"/>
            <w:tcBorders>
              <w:tl2br w:val="nil"/>
              <w:tr2bl w:val="nil"/>
            </w:tcBorders>
          </w:tcPr>
          <w:p w14:paraId="609B37E3">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教态自然，富有教学热情；时间控制精准；善于调动学员参与，课堂气氛活跃；能针对提问给出有效反馈。</w:t>
            </w:r>
          </w:p>
        </w:tc>
        <w:tc>
          <w:tcPr>
            <w:tcW w:w="1234" w:type="dxa"/>
            <w:tcBorders>
              <w:tl2br w:val="nil"/>
              <w:tr2bl w:val="nil"/>
            </w:tcBorders>
            <w:vAlign w:val="center"/>
          </w:tcPr>
          <w:p w14:paraId="3EE2418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5</w:t>
            </w:r>
          </w:p>
        </w:tc>
      </w:tr>
    </w:tbl>
    <w:p w14:paraId="11F282F0">
      <w:pPr>
        <w:pStyle w:val="7"/>
        <w:keepNext w:val="0"/>
        <w:keepLines w:val="0"/>
        <w:pageBreakBefore w:val="0"/>
        <w:widowControl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7.</w:t>
      </w:r>
      <w:r>
        <w:rPr>
          <w:rFonts w:hint="eastAsia" w:ascii="宋体" w:hAnsi="宋体" w:eastAsia="宋体" w:cs="宋体"/>
          <w:color w:val="auto"/>
          <w:kern w:val="2"/>
          <w:sz w:val="24"/>
          <w:szCs w:val="24"/>
          <w:highlight w:val="none"/>
          <w:lang w:val="en-US" w:eastAsia="zh-CN" w:bidi="ar-SA"/>
        </w:rPr>
        <w:t>3</w:t>
      </w:r>
      <w:r>
        <w:rPr>
          <w:rFonts w:hint="eastAsia" w:ascii="宋体" w:hAnsi="宋体" w:cs="宋体"/>
          <w:color w:val="auto"/>
          <w:kern w:val="2"/>
          <w:sz w:val="24"/>
          <w:szCs w:val="24"/>
          <w:highlight w:val="none"/>
          <w:lang w:val="en-US" w:eastAsia="zh-CN" w:bidi="ar-SA"/>
        </w:rPr>
        <w:t xml:space="preserve"> </w:t>
      </w:r>
      <w:r>
        <w:rPr>
          <w:rFonts w:hint="eastAsia" w:ascii="宋体" w:hAnsi="宋体" w:eastAsia="宋体" w:cs="宋体"/>
          <w:color w:val="auto"/>
          <w:kern w:val="2"/>
          <w:sz w:val="24"/>
          <w:szCs w:val="24"/>
          <w:highlight w:val="none"/>
          <w:lang w:val="en-US" w:eastAsia="zh-CN" w:bidi="ar-SA"/>
        </w:rPr>
        <w:t>试讲缺席或不合格处理</w:t>
      </w:r>
    </w:p>
    <w:p w14:paraId="497BDDE5">
      <w:pPr>
        <w:pStyle w:val="7"/>
        <w:keepNext w:val="0"/>
        <w:keepLines w:val="0"/>
        <w:pageBreakBefore w:val="0"/>
        <w:widowControl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（1）供应商未按要求安排教师参加试讲，或试讲教师与投标文件中拟派的核心师资不一致且无正当理由的，现场试讲分计0分。</w:t>
      </w:r>
    </w:p>
    <w:p w14:paraId="2D14A048">
      <w:pPr>
        <w:pStyle w:val="7"/>
        <w:keepNext w:val="0"/>
        <w:keepLines w:val="0"/>
        <w:pageBreakBefore w:val="0"/>
        <w:widowControl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（2）试讲得分低于15分（满分25分的60%）的，视为教学能力不满足项目要求，其响应文件作无效处理。</w:t>
      </w:r>
    </w:p>
    <w:p w14:paraId="21022B80">
      <w:pPr>
        <w:pStyle w:val="7"/>
        <w:keepNext w:val="0"/>
        <w:keepLines w:val="0"/>
        <w:pageBreakBefore w:val="0"/>
        <w:widowControl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 xml:space="preserve">8. </w:t>
      </w:r>
      <w:r>
        <w:rPr>
          <w:rFonts w:hint="eastAsia" w:ascii="宋体" w:hAnsi="宋体" w:eastAsia="宋体" w:cs="宋体"/>
          <w:color w:val="auto"/>
          <w:kern w:val="2"/>
          <w:sz w:val="24"/>
          <w:szCs w:val="24"/>
          <w:highlight w:val="none"/>
          <w:lang w:val="en-US" w:eastAsia="zh-CN" w:bidi="ar-SA"/>
        </w:rPr>
        <w:t>最</w:t>
      </w:r>
      <w:r>
        <w:rPr>
          <w:rFonts w:hint="eastAsia" w:ascii="宋体" w:hAnsi="宋体" w:cs="宋体"/>
          <w:color w:val="auto"/>
          <w:kern w:val="2"/>
          <w:sz w:val="24"/>
          <w:szCs w:val="24"/>
          <w:highlight w:val="none"/>
          <w:lang w:val="en-US" w:eastAsia="zh-CN" w:bidi="ar-SA"/>
        </w:rPr>
        <w:t>终</w:t>
      </w:r>
      <w:r>
        <w:rPr>
          <w:rFonts w:hint="eastAsia" w:ascii="宋体" w:hAnsi="宋体" w:eastAsia="宋体" w:cs="宋体"/>
          <w:color w:val="auto"/>
          <w:kern w:val="2"/>
          <w:sz w:val="24"/>
          <w:szCs w:val="24"/>
          <w:highlight w:val="none"/>
          <w:lang w:val="en-US" w:eastAsia="zh-CN" w:bidi="ar-SA"/>
        </w:rPr>
        <w:t>报价分（10分）</w:t>
      </w:r>
    </w:p>
    <w:p w14:paraId="3CDA5BAA">
      <w:pPr>
        <w:pStyle w:val="7"/>
        <w:keepNext w:val="0"/>
        <w:keepLines w:val="0"/>
        <w:pageBreakBefore w:val="0"/>
        <w:widowControl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8.</w:t>
      </w:r>
      <w:r>
        <w:rPr>
          <w:rFonts w:hint="eastAsia" w:ascii="宋体" w:hAnsi="宋体" w:eastAsia="宋体" w:cs="宋体"/>
          <w:color w:val="auto"/>
          <w:kern w:val="2"/>
          <w:sz w:val="24"/>
          <w:szCs w:val="24"/>
          <w:highlight w:val="none"/>
          <w:lang w:val="en-US" w:eastAsia="zh-CN" w:bidi="ar-SA"/>
        </w:rPr>
        <w:t>1</w:t>
      </w:r>
      <w:r>
        <w:rPr>
          <w:rFonts w:hint="eastAsia" w:ascii="宋体" w:hAnsi="宋体" w:cs="宋体"/>
          <w:color w:val="auto"/>
          <w:kern w:val="2"/>
          <w:sz w:val="24"/>
          <w:szCs w:val="24"/>
          <w:highlight w:val="none"/>
          <w:lang w:val="en-US" w:eastAsia="zh-CN" w:bidi="ar-SA"/>
        </w:rPr>
        <w:t xml:space="preserve"> </w:t>
      </w:r>
      <w:r>
        <w:rPr>
          <w:rFonts w:hint="eastAsia" w:ascii="宋体" w:hAnsi="宋体" w:eastAsia="宋体" w:cs="宋体"/>
          <w:color w:val="auto"/>
          <w:kern w:val="2"/>
          <w:sz w:val="24"/>
          <w:szCs w:val="24"/>
          <w:highlight w:val="none"/>
          <w:lang w:val="en-US" w:eastAsia="zh-CN" w:bidi="ar-SA"/>
        </w:rPr>
        <w:t>最</w:t>
      </w:r>
      <w:r>
        <w:rPr>
          <w:rFonts w:hint="eastAsia" w:ascii="宋体" w:hAnsi="宋体" w:cs="宋体"/>
          <w:color w:val="auto"/>
          <w:kern w:val="2"/>
          <w:sz w:val="24"/>
          <w:szCs w:val="24"/>
          <w:highlight w:val="none"/>
          <w:lang w:val="en-US" w:eastAsia="zh-CN" w:bidi="ar-SA"/>
        </w:rPr>
        <w:t>终</w:t>
      </w:r>
      <w:r>
        <w:rPr>
          <w:rFonts w:hint="eastAsia" w:ascii="宋体" w:hAnsi="宋体" w:eastAsia="宋体" w:cs="宋体"/>
          <w:color w:val="auto"/>
          <w:kern w:val="2"/>
          <w:sz w:val="24"/>
          <w:szCs w:val="24"/>
          <w:highlight w:val="none"/>
          <w:lang w:val="en-US" w:eastAsia="zh-CN" w:bidi="ar-SA"/>
        </w:rPr>
        <w:t>报价的合理性审查</w:t>
      </w:r>
    </w:p>
    <w:p w14:paraId="27A187F7">
      <w:pPr>
        <w:pStyle w:val="7"/>
        <w:keepNext w:val="0"/>
        <w:keepLines w:val="0"/>
        <w:pageBreakBefore w:val="0"/>
        <w:widowControl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（1）分析最</w:t>
      </w:r>
      <w:r>
        <w:rPr>
          <w:rFonts w:hint="eastAsia" w:ascii="宋体" w:hAnsi="宋体" w:cs="宋体"/>
          <w:color w:val="auto"/>
          <w:kern w:val="2"/>
          <w:sz w:val="24"/>
          <w:szCs w:val="24"/>
          <w:highlight w:val="none"/>
          <w:lang w:val="en-US" w:eastAsia="zh-CN" w:bidi="ar-SA"/>
        </w:rPr>
        <w:t>终</w:t>
      </w:r>
      <w:r>
        <w:rPr>
          <w:rFonts w:hint="eastAsia" w:ascii="宋体" w:hAnsi="宋体" w:eastAsia="宋体" w:cs="宋体"/>
          <w:color w:val="auto"/>
          <w:kern w:val="2"/>
          <w:sz w:val="24"/>
          <w:szCs w:val="24"/>
          <w:highlight w:val="none"/>
          <w:lang w:val="en-US" w:eastAsia="zh-CN" w:bidi="ar-SA"/>
        </w:rPr>
        <w:t>报价是否合理，最</w:t>
      </w:r>
      <w:r>
        <w:rPr>
          <w:rFonts w:hint="eastAsia" w:ascii="宋体" w:hAnsi="宋体" w:cs="宋体"/>
          <w:color w:val="auto"/>
          <w:kern w:val="2"/>
          <w:sz w:val="24"/>
          <w:szCs w:val="24"/>
          <w:highlight w:val="none"/>
          <w:lang w:val="en-US" w:eastAsia="zh-CN" w:bidi="ar-SA"/>
        </w:rPr>
        <w:t>终</w:t>
      </w:r>
      <w:r>
        <w:rPr>
          <w:rFonts w:hint="eastAsia" w:ascii="宋体" w:hAnsi="宋体" w:eastAsia="宋体" w:cs="宋体"/>
          <w:color w:val="auto"/>
          <w:kern w:val="2"/>
          <w:sz w:val="24"/>
          <w:szCs w:val="24"/>
          <w:highlight w:val="none"/>
          <w:lang w:val="en-US" w:eastAsia="zh-CN" w:bidi="ar-SA"/>
        </w:rPr>
        <w:t>报价范围是否完整，有否重大错漏项；</w:t>
      </w:r>
    </w:p>
    <w:p w14:paraId="7E17B440">
      <w:pPr>
        <w:pStyle w:val="7"/>
        <w:keepNext w:val="0"/>
        <w:keepLines w:val="0"/>
        <w:pageBreakBefore w:val="0"/>
        <w:widowControl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（2）为防止恶意竞标的行为，磋商小组认为磋商供应商的最</w:t>
      </w:r>
      <w:r>
        <w:rPr>
          <w:rFonts w:hint="eastAsia" w:ascii="宋体" w:hAnsi="宋体" w:cs="宋体"/>
          <w:color w:val="auto"/>
          <w:kern w:val="2"/>
          <w:sz w:val="24"/>
          <w:szCs w:val="24"/>
          <w:highlight w:val="none"/>
          <w:lang w:val="en-US" w:eastAsia="zh-CN" w:bidi="ar-SA"/>
        </w:rPr>
        <w:t>终</w:t>
      </w:r>
      <w:r>
        <w:rPr>
          <w:rFonts w:hint="eastAsia" w:ascii="宋体" w:hAnsi="宋体" w:eastAsia="宋体" w:cs="宋体"/>
          <w:color w:val="auto"/>
          <w:kern w:val="2"/>
          <w:sz w:val="24"/>
          <w:szCs w:val="24"/>
          <w:highlight w:val="none"/>
          <w:lang w:val="en-US" w:eastAsia="zh-CN" w:bidi="ar-SA"/>
        </w:rPr>
        <w:t>报价明显低于其他通过符合性审查的磋商供应商的最</w:t>
      </w:r>
      <w:r>
        <w:rPr>
          <w:rFonts w:hint="eastAsia" w:ascii="宋体" w:hAnsi="宋体" w:cs="宋体"/>
          <w:color w:val="auto"/>
          <w:kern w:val="2"/>
          <w:sz w:val="24"/>
          <w:szCs w:val="24"/>
          <w:highlight w:val="none"/>
          <w:lang w:val="en-US" w:eastAsia="zh-CN" w:bidi="ar-SA"/>
        </w:rPr>
        <w:t>终</w:t>
      </w:r>
      <w:r>
        <w:rPr>
          <w:rFonts w:hint="eastAsia" w:ascii="宋体" w:hAnsi="宋体" w:eastAsia="宋体" w:cs="宋体"/>
          <w:color w:val="auto"/>
          <w:kern w:val="2"/>
          <w:sz w:val="24"/>
          <w:szCs w:val="24"/>
          <w:highlight w:val="none"/>
          <w:lang w:val="en-US" w:eastAsia="zh-CN" w:bidi="ar-SA"/>
        </w:rPr>
        <w:t>报价，有可能影响产品质量或者不能诚信履约的，将要求磋商供应商在评审现场30分钟内提供书面说明，必要时提交相关证明材料；</w:t>
      </w:r>
    </w:p>
    <w:p w14:paraId="68630DB0">
      <w:pPr>
        <w:pStyle w:val="7"/>
        <w:keepNext w:val="0"/>
        <w:keepLines w:val="0"/>
        <w:pageBreakBefore w:val="0"/>
        <w:widowControl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（3）磋商小组（少数服从多数原则）认为磋商供应商不能证明其最</w:t>
      </w:r>
      <w:r>
        <w:rPr>
          <w:rFonts w:hint="eastAsia" w:ascii="宋体" w:hAnsi="宋体" w:cs="宋体"/>
          <w:color w:val="auto"/>
          <w:kern w:val="2"/>
          <w:sz w:val="24"/>
          <w:szCs w:val="24"/>
          <w:highlight w:val="none"/>
          <w:lang w:val="en-US" w:eastAsia="zh-CN" w:bidi="ar-SA"/>
        </w:rPr>
        <w:t>终</w:t>
      </w:r>
      <w:r>
        <w:rPr>
          <w:rFonts w:hint="eastAsia" w:ascii="宋体" w:hAnsi="宋体" w:eastAsia="宋体" w:cs="宋体"/>
          <w:color w:val="auto"/>
          <w:kern w:val="2"/>
          <w:sz w:val="24"/>
          <w:szCs w:val="24"/>
          <w:highlight w:val="none"/>
          <w:lang w:val="en-US" w:eastAsia="zh-CN" w:bidi="ar-SA"/>
        </w:rPr>
        <w:t>报价合理性的，将对其作为无效响应处理。</w:t>
      </w:r>
    </w:p>
    <w:p w14:paraId="27F058C2">
      <w:pPr>
        <w:pStyle w:val="7"/>
        <w:keepNext w:val="0"/>
        <w:keepLines w:val="0"/>
        <w:pageBreakBefore w:val="0"/>
        <w:widowControl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kern w:val="2"/>
          <w:sz w:val="24"/>
          <w:szCs w:val="24"/>
          <w:highlight w:val="none"/>
          <w:lang w:val="en-US" w:eastAsia="zh-CN" w:bidi="ar-SA"/>
        </w:rPr>
        <w:t>8.</w:t>
      </w:r>
      <w:r>
        <w:rPr>
          <w:rFonts w:hint="eastAsia" w:ascii="宋体" w:hAnsi="宋体" w:eastAsia="宋体" w:cs="宋体"/>
          <w:color w:val="auto"/>
          <w:kern w:val="2"/>
          <w:sz w:val="24"/>
          <w:szCs w:val="24"/>
          <w:highlight w:val="none"/>
          <w:lang w:val="en-US" w:eastAsia="zh-CN" w:bidi="ar-SA"/>
        </w:rPr>
        <w:t>2</w:t>
      </w:r>
      <w:r>
        <w:rPr>
          <w:rFonts w:hint="eastAsia" w:ascii="宋体" w:hAnsi="宋体" w:cs="宋体"/>
          <w:color w:val="auto"/>
          <w:kern w:val="2"/>
          <w:sz w:val="24"/>
          <w:szCs w:val="24"/>
          <w:highlight w:val="none"/>
          <w:lang w:val="en-US" w:eastAsia="zh-CN" w:bidi="ar-SA"/>
        </w:rPr>
        <w:t xml:space="preserve"> </w:t>
      </w:r>
      <w:r>
        <w:rPr>
          <w:rFonts w:hint="eastAsia" w:ascii="宋体" w:hAnsi="宋体" w:eastAsia="宋体" w:cs="宋体"/>
          <w:color w:val="auto"/>
          <w:kern w:val="2"/>
          <w:sz w:val="24"/>
          <w:szCs w:val="24"/>
          <w:highlight w:val="none"/>
          <w:lang w:val="en-US" w:eastAsia="zh-CN" w:bidi="ar-SA"/>
        </w:rPr>
        <w:t>最</w:t>
      </w:r>
      <w:r>
        <w:rPr>
          <w:rFonts w:hint="eastAsia" w:ascii="宋体" w:hAnsi="宋体" w:cs="宋体"/>
          <w:color w:val="auto"/>
          <w:kern w:val="2"/>
          <w:sz w:val="24"/>
          <w:szCs w:val="24"/>
          <w:highlight w:val="none"/>
          <w:lang w:val="en-US" w:eastAsia="zh-CN" w:bidi="ar-SA"/>
        </w:rPr>
        <w:t>终</w:t>
      </w:r>
      <w:r>
        <w:rPr>
          <w:rFonts w:hint="eastAsia" w:ascii="宋体" w:hAnsi="宋体" w:eastAsia="宋体" w:cs="宋体"/>
          <w:color w:val="auto"/>
          <w:kern w:val="2"/>
          <w:sz w:val="24"/>
          <w:szCs w:val="24"/>
          <w:highlight w:val="none"/>
          <w:lang w:val="en-US" w:eastAsia="zh-CN" w:bidi="ar-SA"/>
        </w:rPr>
        <w:t>报价分计算方法</w:t>
      </w:r>
    </w:p>
    <w:p w14:paraId="455A2B4A">
      <w:pPr>
        <w:pStyle w:val="7"/>
        <w:keepNext w:val="0"/>
        <w:keepLines w:val="0"/>
        <w:pageBreakBefore w:val="0"/>
        <w:widowControl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（1）满足磋商文件要求的最低的最后报价为评标基准价，其价格分为10分（即价格权值为10%）。</w:t>
      </w:r>
    </w:p>
    <w:p w14:paraId="28809D53">
      <w:pPr>
        <w:pStyle w:val="7"/>
        <w:keepNext w:val="0"/>
        <w:keepLines w:val="0"/>
        <w:pageBreakBefore w:val="0"/>
        <w:widowControl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（2）其他磋商供应商的报价分统一按照下列公式计算（四舍五入，精确到小数点后二位）：最</w:t>
      </w:r>
      <w:r>
        <w:rPr>
          <w:rFonts w:hint="eastAsia" w:ascii="宋体" w:hAnsi="宋体" w:cs="宋体"/>
          <w:color w:val="auto"/>
          <w:kern w:val="2"/>
          <w:sz w:val="24"/>
          <w:szCs w:val="24"/>
          <w:highlight w:val="none"/>
          <w:lang w:val="en-US" w:eastAsia="zh-CN" w:bidi="ar-SA"/>
        </w:rPr>
        <w:t>终</w:t>
      </w:r>
      <w:r>
        <w:rPr>
          <w:rFonts w:hint="eastAsia" w:ascii="宋体" w:hAnsi="宋体" w:eastAsia="宋体" w:cs="宋体"/>
          <w:color w:val="auto"/>
          <w:kern w:val="2"/>
          <w:sz w:val="24"/>
          <w:szCs w:val="24"/>
          <w:highlight w:val="none"/>
          <w:lang w:val="en-US" w:eastAsia="zh-CN" w:bidi="ar-SA"/>
        </w:rPr>
        <w:t>报价得分=（评标基准价／供应商最后报价）×10%×100。</w:t>
      </w:r>
    </w:p>
    <w:p w14:paraId="38B9AB3B">
      <w:pPr>
        <w:pStyle w:val="4"/>
        <w:pageBreakBefore w:val="0"/>
        <w:widowControl w:val="0"/>
        <w:kinsoku/>
        <w:wordWrap/>
        <w:overflowPunct/>
        <w:topLinePunct w:val="0"/>
        <w:autoSpaceDE/>
        <w:autoSpaceDN/>
        <w:bidi w:val="0"/>
        <w:adjustRightInd/>
        <w:snapToGrid/>
        <w:spacing w:before="0" w:after="0" w:line="400" w:lineRule="exact"/>
        <w:ind w:firstLine="562" w:firstLineChars="200"/>
        <w:textAlignment w:val="auto"/>
        <w:rPr>
          <w:rFonts w:hint="eastAsia" w:ascii="Times New Roman" w:hAnsi="Times New Roman" w:eastAsia="宋体"/>
          <w:color w:val="000000"/>
          <w:sz w:val="28"/>
          <w:szCs w:val="28"/>
          <w:highlight w:val="none"/>
          <w:lang w:val="en-US" w:eastAsia="zh-CN"/>
        </w:rPr>
      </w:pPr>
      <w:bookmarkStart w:id="5" w:name="_Toc2482"/>
      <w:bookmarkStart w:id="6" w:name="_Toc4727"/>
      <w:r>
        <w:rPr>
          <w:rFonts w:hint="eastAsia" w:ascii="Times New Roman" w:hAnsi="Times New Roman" w:eastAsia="宋体"/>
          <w:color w:val="000000"/>
          <w:sz w:val="28"/>
          <w:szCs w:val="28"/>
          <w:highlight w:val="none"/>
          <w:lang w:val="en-US" w:eastAsia="zh-CN"/>
        </w:rPr>
        <w:t>二、</w:t>
      </w:r>
      <w:bookmarkEnd w:id="5"/>
      <w:bookmarkEnd w:id="6"/>
      <w:bookmarkStart w:id="7" w:name="_Toc17587"/>
      <w:bookmarkStart w:id="8" w:name="_Toc3629"/>
      <w:r>
        <w:rPr>
          <w:rFonts w:hint="eastAsia" w:ascii="Times New Roman" w:hAnsi="Times New Roman" w:eastAsia="宋体"/>
          <w:color w:val="000000"/>
          <w:sz w:val="28"/>
          <w:szCs w:val="28"/>
          <w:highlight w:val="none"/>
          <w:lang w:val="en-US" w:eastAsia="zh-CN"/>
        </w:rPr>
        <w:t>投标人义务</w:t>
      </w:r>
      <w:bookmarkEnd w:id="7"/>
      <w:bookmarkEnd w:id="8"/>
    </w:p>
    <w:p w14:paraId="405AAF96">
      <w:pPr>
        <w:pStyle w:val="7"/>
        <w:keepNext w:val="0"/>
        <w:keepLines w:val="0"/>
        <w:pageBreakBefore w:val="0"/>
        <w:widowControl w:val="0"/>
        <w:kinsoku/>
        <w:wordWrap/>
        <w:overflowPunct/>
        <w:topLinePunct w:val="0"/>
        <w:autoSpaceDE/>
        <w:autoSpaceDN/>
        <w:bidi w:val="0"/>
        <w:adjustRightInd/>
        <w:snapToGrid/>
        <w:spacing w:line="46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投标人应随时接受评标小组的询标，解答包括有关的商务、技术问题等。评标结束，所有评标资料不返还投标人。</w:t>
      </w:r>
    </w:p>
    <w:p w14:paraId="098BD2CC">
      <w:pPr>
        <w:rPr>
          <w:sz w:val="32"/>
          <w:szCs w:val="32"/>
        </w:rPr>
      </w:pPr>
      <w:r>
        <w:rPr>
          <w:sz w:val="32"/>
          <w:szCs w:val="32"/>
        </w:rPr>
        <w:br w:type="page"/>
      </w:r>
    </w:p>
    <w:p w14:paraId="60FB6A62">
      <w:pPr>
        <w:pStyle w:val="2"/>
        <w:bidi w:val="0"/>
        <w:spacing w:before="0" w:beforeLines="0" w:beforeAutospacing="0" w:after="0" w:line="240" w:lineRule="auto"/>
        <w:jc w:val="center"/>
        <w:rPr>
          <w:sz w:val="32"/>
          <w:szCs w:val="32"/>
        </w:rPr>
      </w:pPr>
      <w:r>
        <w:rPr>
          <w:sz w:val="32"/>
          <w:szCs w:val="32"/>
        </w:rPr>
        <w:t>第</w:t>
      </w:r>
      <w:r>
        <w:rPr>
          <w:rFonts w:hint="eastAsia"/>
          <w:sz w:val="32"/>
          <w:szCs w:val="32"/>
          <w:lang w:val="en-US" w:eastAsia="zh-CN"/>
        </w:rPr>
        <w:t>六</w:t>
      </w:r>
      <w:r>
        <w:rPr>
          <w:sz w:val="32"/>
          <w:szCs w:val="32"/>
        </w:rPr>
        <w:t>章 磋商响应文件格式</w:t>
      </w:r>
    </w:p>
    <w:p w14:paraId="028668EE">
      <w:pPr>
        <w:pStyle w:val="13"/>
        <w:keepNext w:val="0"/>
        <w:keepLines w:val="0"/>
        <w:widowControl/>
        <w:suppressLineNumbers w:val="0"/>
        <w:spacing w:before="0" w:beforeAutospacing="1" w:after="0" w:afterAutospacing="1"/>
        <w:ind w:left="0" w:right="0" w:firstLine="480"/>
        <w:jc w:val="center"/>
      </w:pPr>
      <w:r>
        <w:t xml:space="preserve">（未提供格式的由供应商自拟） </w:t>
      </w:r>
    </w:p>
    <w:p w14:paraId="10560FCE">
      <w:pPr>
        <w:pStyle w:val="13"/>
        <w:keepNext w:val="0"/>
        <w:keepLines w:val="0"/>
        <w:widowControl/>
        <w:suppressLineNumbers w:val="0"/>
        <w:spacing w:before="0" w:beforeAutospacing="1" w:after="0" w:afterAutospacing="1"/>
        <w:ind w:left="0" w:right="0" w:firstLine="3520" w:firstLineChars="1467"/>
      </w:pPr>
      <w:r>
        <w:t xml:space="preserve">响应文件封面 </w:t>
      </w:r>
    </w:p>
    <w:p w14:paraId="7AA20160">
      <w:pPr>
        <w:pStyle w:val="13"/>
        <w:keepNext w:val="0"/>
        <w:keepLines w:val="0"/>
        <w:widowControl/>
        <w:suppressLineNumbers w:val="0"/>
        <w:spacing w:before="0" w:beforeAutospacing="1" w:after="0" w:afterAutospacing="1"/>
        <w:ind w:left="0" w:right="-20" w:firstLine="560"/>
      </w:pPr>
    </w:p>
    <w:p w14:paraId="77795091">
      <w:pPr>
        <w:pStyle w:val="13"/>
        <w:keepNext w:val="0"/>
        <w:keepLines w:val="0"/>
        <w:widowControl/>
        <w:suppressLineNumbers w:val="0"/>
        <w:spacing w:before="0" w:beforeAutospacing="1" w:after="0" w:afterAutospacing="1"/>
        <w:ind w:left="0" w:right="-20" w:firstLine="1862" w:firstLineChars="665"/>
        <w:rPr>
          <w:rFonts w:hint="default" w:eastAsia="宋体"/>
          <w:lang w:val="en-US" w:eastAsia="zh-CN"/>
        </w:rPr>
      </w:pPr>
      <w:r>
        <w:rPr>
          <w:sz w:val="28"/>
          <w:szCs w:val="28"/>
        </w:rPr>
        <w:t>项目名称：</w:t>
      </w:r>
      <w:r>
        <w:rPr>
          <w:sz w:val="28"/>
          <w:szCs w:val="28"/>
          <w:u w:val="single"/>
        </w:rPr>
        <w:t xml:space="preserve"> </w:t>
      </w:r>
      <w:r>
        <w:rPr>
          <w:rFonts w:hint="eastAsia"/>
          <w:sz w:val="28"/>
          <w:szCs w:val="28"/>
          <w:u w:val="single"/>
          <w:lang w:val="en-US" w:eastAsia="zh-CN"/>
        </w:rPr>
        <w:t xml:space="preserve">                      </w:t>
      </w:r>
    </w:p>
    <w:p w14:paraId="46102CED">
      <w:pPr>
        <w:pStyle w:val="13"/>
        <w:keepNext w:val="0"/>
        <w:keepLines w:val="0"/>
        <w:widowControl/>
        <w:suppressLineNumbers w:val="0"/>
        <w:spacing w:before="0" w:beforeAutospacing="1" w:after="0" w:afterAutospacing="1"/>
        <w:ind w:left="0" w:right="0" w:firstLine="883"/>
      </w:pPr>
    </w:p>
    <w:p w14:paraId="16826BD4">
      <w:pPr>
        <w:pStyle w:val="13"/>
        <w:keepNext w:val="0"/>
        <w:keepLines w:val="0"/>
        <w:widowControl/>
        <w:suppressLineNumbers w:val="0"/>
        <w:spacing w:before="0" w:beforeAutospacing="1" w:after="0" w:afterAutospacing="1"/>
        <w:ind w:left="0" w:right="0" w:firstLine="883"/>
      </w:pPr>
    </w:p>
    <w:p w14:paraId="4BF7BAA6">
      <w:pPr>
        <w:pStyle w:val="13"/>
        <w:keepNext w:val="0"/>
        <w:keepLines w:val="0"/>
        <w:widowControl/>
        <w:suppressLineNumbers w:val="0"/>
        <w:spacing w:before="0" w:beforeAutospacing="1" w:after="0" w:afterAutospacing="1"/>
        <w:ind w:left="0" w:right="0" w:firstLine="480"/>
      </w:pPr>
    </w:p>
    <w:p w14:paraId="457050D8">
      <w:pPr>
        <w:pStyle w:val="13"/>
        <w:keepNext w:val="0"/>
        <w:keepLines w:val="0"/>
        <w:widowControl/>
        <w:suppressLineNumbers w:val="0"/>
        <w:spacing w:before="0" w:beforeAutospacing="1" w:after="0" w:afterAutospacing="1"/>
        <w:ind w:right="-20" w:firstLine="2160" w:firstLineChars="300"/>
        <w:jc w:val="both"/>
      </w:pPr>
      <w:r>
        <w:rPr>
          <w:sz w:val="72"/>
          <w:szCs w:val="72"/>
        </w:rPr>
        <w:t>磋商响应文件</w:t>
      </w:r>
      <w:r>
        <w:t xml:space="preserve"> </w:t>
      </w:r>
    </w:p>
    <w:p w14:paraId="0F24E786">
      <w:pPr>
        <w:pStyle w:val="13"/>
        <w:keepNext w:val="0"/>
        <w:keepLines w:val="0"/>
        <w:widowControl/>
        <w:suppressLineNumbers w:val="0"/>
        <w:spacing w:before="0" w:beforeAutospacing="1" w:after="0" w:afterAutospacing="1"/>
        <w:ind w:left="0" w:right="-20" w:firstLine="880"/>
        <w:jc w:val="center"/>
      </w:pPr>
    </w:p>
    <w:p w14:paraId="47426629">
      <w:pPr>
        <w:pStyle w:val="13"/>
        <w:keepNext w:val="0"/>
        <w:keepLines w:val="0"/>
        <w:widowControl/>
        <w:suppressLineNumbers w:val="0"/>
        <w:spacing w:before="0" w:beforeAutospacing="1" w:after="0" w:afterAutospacing="1"/>
        <w:ind w:left="0" w:right="0" w:firstLine="320"/>
      </w:pPr>
    </w:p>
    <w:p w14:paraId="3DA78EE2">
      <w:pPr>
        <w:pStyle w:val="13"/>
        <w:keepNext w:val="0"/>
        <w:keepLines w:val="0"/>
        <w:widowControl/>
        <w:suppressLineNumbers w:val="0"/>
        <w:spacing w:before="0" w:beforeAutospacing="1" w:after="0" w:afterAutospacing="1"/>
        <w:ind w:left="0" w:right="0" w:firstLine="400"/>
      </w:pPr>
    </w:p>
    <w:p w14:paraId="5A3DD5CF">
      <w:pPr>
        <w:pStyle w:val="13"/>
        <w:keepNext w:val="0"/>
        <w:keepLines w:val="0"/>
        <w:widowControl/>
        <w:suppressLineNumbers w:val="0"/>
        <w:spacing w:before="0" w:beforeAutospacing="1" w:after="0" w:afterAutospacing="1"/>
        <w:ind w:left="0" w:right="0" w:firstLine="400"/>
      </w:pPr>
    </w:p>
    <w:p w14:paraId="64870F7F">
      <w:pPr>
        <w:pStyle w:val="13"/>
        <w:keepNext w:val="0"/>
        <w:keepLines w:val="0"/>
        <w:widowControl/>
        <w:suppressLineNumbers w:val="0"/>
        <w:spacing w:before="0" w:beforeAutospacing="1" w:after="0" w:afterAutospacing="1"/>
        <w:ind w:left="0" w:right="0" w:firstLine="400"/>
      </w:pPr>
    </w:p>
    <w:p w14:paraId="0C39708D">
      <w:pPr>
        <w:pStyle w:val="13"/>
        <w:keepNext w:val="0"/>
        <w:keepLines w:val="0"/>
        <w:widowControl/>
        <w:suppressLineNumbers w:val="0"/>
        <w:spacing w:before="0" w:beforeAutospacing="1" w:after="0" w:afterAutospacing="1"/>
        <w:ind w:left="0" w:right="0" w:firstLine="400"/>
      </w:pPr>
    </w:p>
    <w:p w14:paraId="0B2ED03C">
      <w:pPr>
        <w:pStyle w:val="13"/>
        <w:keepNext w:val="0"/>
        <w:keepLines w:val="0"/>
        <w:widowControl/>
        <w:suppressLineNumbers w:val="0"/>
        <w:spacing w:before="0" w:beforeAutospacing="1" w:after="0" w:afterAutospacing="1"/>
        <w:ind w:right="403" w:firstLine="2800" w:firstLineChars="1000"/>
      </w:pPr>
      <w:r>
        <w:rPr>
          <w:sz w:val="28"/>
          <w:szCs w:val="28"/>
        </w:rPr>
        <w:t>供应商：</w:t>
      </w:r>
      <w:r>
        <w:rPr>
          <w:sz w:val="28"/>
          <w:szCs w:val="28"/>
          <w:u w:val="single"/>
        </w:rPr>
        <w:t xml:space="preserve"> </w:t>
      </w:r>
      <w:r>
        <w:rPr>
          <w:rFonts w:hint="eastAsia"/>
          <w:sz w:val="28"/>
          <w:szCs w:val="28"/>
          <w:u w:val="single"/>
          <w:lang w:val="en-US" w:eastAsia="zh-CN"/>
        </w:rPr>
        <w:t xml:space="preserve">            </w:t>
      </w:r>
      <w:r>
        <w:rPr>
          <w:sz w:val="28"/>
          <w:szCs w:val="28"/>
        </w:rPr>
        <w:t>（盖单位公章）</w:t>
      </w:r>
      <w:r>
        <w:t xml:space="preserve"> </w:t>
      </w:r>
    </w:p>
    <w:p w14:paraId="5CDEFEF4">
      <w:pPr>
        <w:pStyle w:val="13"/>
        <w:keepNext w:val="0"/>
        <w:keepLines w:val="0"/>
        <w:widowControl/>
        <w:suppressLineNumbers w:val="0"/>
        <w:spacing w:before="0" w:beforeAutospacing="1" w:after="0" w:afterAutospacing="1"/>
        <w:ind w:right="403" w:firstLine="2240" w:firstLineChars="800"/>
      </w:pPr>
      <w:r>
        <w:rPr>
          <w:sz w:val="28"/>
          <w:szCs w:val="28"/>
        </w:rPr>
        <w:t>磋商响应文件签署人：</w:t>
      </w:r>
      <w:r>
        <w:rPr>
          <w:sz w:val="28"/>
          <w:szCs w:val="28"/>
          <w:u w:val="single"/>
        </w:rPr>
        <w:t xml:space="preserve"> </w:t>
      </w:r>
      <w:r>
        <w:rPr>
          <w:rFonts w:hint="eastAsia"/>
          <w:sz w:val="28"/>
          <w:szCs w:val="28"/>
          <w:u w:val="single"/>
          <w:lang w:val="en-US" w:eastAsia="zh-CN"/>
        </w:rPr>
        <w:t xml:space="preserve">        </w:t>
      </w:r>
      <w:r>
        <w:rPr>
          <w:sz w:val="28"/>
          <w:szCs w:val="28"/>
        </w:rPr>
        <w:t>（签字或盖章）</w:t>
      </w:r>
      <w:r>
        <w:t xml:space="preserve"> </w:t>
      </w:r>
    </w:p>
    <w:p w14:paraId="5CCB2025">
      <w:pPr>
        <w:pStyle w:val="13"/>
        <w:keepNext w:val="0"/>
        <w:keepLines w:val="0"/>
        <w:widowControl/>
        <w:suppressLineNumbers w:val="0"/>
        <w:spacing w:before="0" w:beforeAutospacing="1" w:after="0" w:afterAutospacing="1"/>
        <w:ind w:left="774" w:right="403" w:firstLine="560"/>
      </w:pPr>
    </w:p>
    <w:p w14:paraId="3B885FE9">
      <w:pPr>
        <w:pStyle w:val="13"/>
        <w:keepNext w:val="0"/>
        <w:keepLines w:val="0"/>
        <w:widowControl/>
        <w:suppressLineNumbers w:val="0"/>
        <w:spacing w:before="0" w:beforeAutospacing="1" w:after="0" w:afterAutospacing="1"/>
        <w:ind w:left="0" w:right="0" w:firstLine="3539" w:firstLineChars="1264"/>
        <w:jc w:val="both"/>
      </w:pPr>
      <w:r>
        <w:rPr>
          <w:sz w:val="28"/>
          <w:szCs w:val="28"/>
        </w:rPr>
        <w:t>年 月 日</w:t>
      </w:r>
      <w:r>
        <w:t xml:space="preserve"> </w:t>
      </w:r>
    </w:p>
    <w:p w14:paraId="24730B55">
      <w:pPr>
        <w:pStyle w:val="13"/>
        <w:keepNext w:val="0"/>
        <w:keepLines w:val="0"/>
        <w:widowControl/>
        <w:suppressLineNumbers w:val="0"/>
        <w:spacing w:before="0" w:beforeAutospacing="1" w:after="0" w:afterAutospacing="1"/>
        <w:ind w:left="0" w:right="0"/>
        <w:rPr>
          <w:rFonts w:hint="eastAsia" w:ascii="黑体" w:hAnsi="黑体" w:eastAsia="黑体" w:cs="黑体"/>
        </w:rPr>
      </w:pPr>
    </w:p>
    <w:p w14:paraId="62199B06">
      <w:pPr>
        <w:pStyle w:val="13"/>
        <w:keepNext w:val="0"/>
        <w:keepLines w:val="0"/>
        <w:widowControl/>
        <w:suppressLineNumbers w:val="0"/>
        <w:spacing w:before="0" w:beforeAutospacing="1" w:after="0" w:afterAutospacing="1"/>
        <w:ind w:left="0" w:right="0"/>
        <w:rPr>
          <w:rFonts w:hint="eastAsia" w:ascii="黑体" w:hAnsi="黑体" w:eastAsia="黑体" w:cs="黑体"/>
        </w:rPr>
      </w:pPr>
      <w:r>
        <w:rPr>
          <w:rFonts w:hint="eastAsia" w:ascii="黑体" w:hAnsi="黑体" w:eastAsia="黑体" w:cs="黑体"/>
        </w:rPr>
        <w:t xml:space="preserve">一、资格证明文件部分 </w:t>
      </w:r>
    </w:p>
    <w:p w14:paraId="3F15AF0B">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80" w:firstLineChars="200"/>
        <w:textAlignment w:val="auto"/>
        <w:rPr>
          <w:rFonts w:hint="eastAsia" w:ascii="宋体" w:hAnsi="宋体" w:eastAsia="宋体" w:cs="宋体"/>
        </w:rPr>
      </w:pPr>
      <w:r>
        <w:rPr>
          <w:rFonts w:hint="eastAsia" w:ascii="宋体" w:hAnsi="宋体" w:eastAsia="宋体" w:cs="宋体"/>
        </w:rPr>
        <w:t xml:space="preserve">1、基本资格条件相关证明材料 </w:t>
      </w:r>
    </w:p>
    <w:p w14:paraId="299830DA">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right="0" w:firstLine="480" w:firstLineChars="200"/>
        <w:textAlignment w:val="auto"/>
        <w:rPr>
          <w:rFonts w:hint="eastAsia" w:ascii="宋体" w:hAnsi="宋体" w:eastAsia="宋体" w:cs="宋体"/>
        </w:rPr>
      </w:pPr>
      <w:r>
        <w:rPr>
          <w:rFonts w:hint="eastAsia" w:ascii="宋体" w:hAnsi="宋体" w:eastAsia="宋体" w:cs="宋体"/>
        </w:rPr>
        <w:t xml:space="preserve">1.1具有独立承担民事责任的能力的证明材料； </w:t>
      </w:r>
    </w:p>
    <w:p w14:paraId="4F695300">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80" w:firstLineChars="200"/>
        <w:textAlignment w:val="auto"/>
        <w:rPr>
          <w:rFonts w:hint="eastAsia" w:ascii="宋体" w:hAnsi="宋体" w:eastAsia="宋体" w:cs="宋体"/>
        </w:rPr>
      </w:pPr>
      <w:r>
        <w:rPr>
          <w:rFonts w:hint="eastAsia" w:ascii="宋体" w:hAnsi="宋体" w:eastAsia="宋体" w:cs="宋体"/>
        </w:rPr>
        <w:t xml:space="preserve">出具符合以下情况的证明材料复印件（五选一）： </w:t>
      </w:r>
    </w:p>
    <w:p w14:paraId="01485761">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80" w:firstLineChars="200"/>
        <w:textAlignment w:val="auto"/>
        <w:rPr>
          <w:rFonts w:hint="eastAsia" w:ascii="宋体" w:hAnsi="宋体" w:eastAsia="宋体" w:cs="宋体"/>
        </w:rPr>
      </w:pPr>
      <w:r>
        <w:rPr>
          <w:rFonts w:hint="eastAsia" w:ascii="宋体" w:hAnsi="宋体" w:eastAsia="宋体" w:cs="宋体"/>
        </w:rPr>
        <w:t xml:space="preserve">A.如供应商是企业（包括合伙企业），提供在工商部门注册的有效“企业法人营业执照”或“营业执照”； </w:t>
      </w:r>
    </w:p>
    <w:p w14:paraId="0AE95BB6">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80" w:firstLineChars="200"/>
        <w:textAlignment w:val="auto"/>
        <w:rPr>
          <w:rFonts w:hint="eastAsia" w:ascii="宋体" w:hAnsi="宋体" w:eastAsia="宋体" w:cs="宋体"/>
        </w:rPr>
      </w:pPr>
      <w:r>
        <w:rPr>
          <w:rFonts w:hint="eastAsia" w:ascii="宋体" w:hAnsi="宋体" w:eastAsia="宋体" w:cs="宋体"/>
        </w:rPr>
        <w:t xml:space="preserve">B.如供应商是事业单位，提供有效的“事业单位法人证书”； </w:t>
      </w:r>
    </w:p>
    <w:p w14:paraId="7BE51E55">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80" w:firstLineChars="200"/>
        <w:textAlignment w:val="auto"/>
        <w:rPr>
          <w:rFonts w:hint="eastAsia" w:ascii="宋体" w:hAnsi="宋体" w:eastAsia="宋体" w:cs="宋体"/>
        </w:rPr>
      </w:pPr>
      <w:r>
        <w:rPr>
          <w:rFonts w:hint="eastAsia" w:ascii="宋体" w:hAnsi="宋体" w:eastAsia="宋体" w:cs="宋体"/>
        </w:rPr>
        <w:t xml:space="preserve">C.如供应商是非企业专业服务机构的，提供执业许可证等证明文件； </w:t>
      </w:r>
    </w:p>
    <w:p w14:paraId="4F30B49F">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80" w:firstLineChars="200"/>
        <w:textAlignment w:val="auto"/>
        <w:rPr>
          <w:rFonts w:hint="eastAsia" w:ascii="宋体" w:hAnsi="宋体" w:eastAsia="宋体" w:cs="宋体"/>
        </w:rPr>
      </w:pPr>
      <w:r>
        <w:rPr>
          <w:rFonts w:hint="eastAsia" w:ascii="宋体" w:hAnsi="宋体" w:eastAsia="宋体" w:cs="宋体"/>
        </w:rPr>
        <w:t xml:space="preserve">D.如供应商是个体工商户，提供有效的“个体工商户营业执照”； </w:t>
      </w:r>
    </w:p>
    <w:p w14:paraId="76877568">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80" w:firstLineChars="200"/>
        <w:textAlignment w:val="auto"/>
      </w:pPr>
      <w:r>
        <w:rPr>
          <w:rFonts w:hint="eastAsia" w:ascii="宋体" w:hAnsi="宋体" w:eastAsia="宋体" w:cs="宋体"/>
        </w:rPr>
        <w:t>E.如供应商是自然人，提供有效的自然人身份证明（居民身份证正反面或公安机关出具的临时居民身份证正反面或港澳台胞证或护照）。</w:t>
      </w:r>
    </w:p>
    <w:p w14:paraId="2CD35C1B">
      <w:r>
        <w:br w:type="page"/>
      </w:r>
    </w:p>
    <w:p w14:paraId="60A490A4">
      <w:pPr>
        <w:pStyle w:val="13"/>
        <w:keepNext w:val="0"/>
        <w:keepLines w:val="0"/>
        <w:widowControl/>
        <w:suppressLineNumbers w:val="0"/>
        <w:spacing w:before="0" w:beforeAutospacing="1" w:after="0" w:afterAutospacing="1"/>
        <w:ind w:right="0" w:firstLine="480" w:firstLineChars="200"/>
      </w:pPr>
      <w:r>
        <w:t>1.</w:t>
      </w:r>
      <w:r>
        <w:rPr>
          <w:rFonts w:hint="eastAsia"/>
          <w:lang w:val="en-US" w:eastAsia="zh-CN"/>
        </w:rPr>
        <w:t>2</w:t>
      </w:r>
      <w:r>
        <w:t xml:space="preserve"> 磋商响应资格声明书 </w:t>
      </w:r>
    </w:p>
    <w:p w14:paraId="6D40144E">
      <w:pPr>
        <w:pStyle w:val="13"/>
        <w:keepNext w:val="0"/>
        <w:keepLines w:val="0"/>
        <w:widowControl/>
        <w:suppressLineNumbers w:val="0"/>
        <w:spacing w:before="0" w:beforeAutospacing="1" w:after="0" w:afterAutospacing="1"/>
        <w:ind w:right="0"/>
        <w:rPr>
          <w:sz w:val="24"/>
          <w:szCs w:val="24"/>
        </w:rPr>
      </w:pPr>
    </w:p>
    <w:p w14:paraId="6FDF90C0">
      <w:pPr>
        <w:pStyle w:val="13"/>
        <w:keepNext w:val="0"/>
        <w:keepLines w:val="0"/>
        <w:widowControl/>
        <w:suppressLineNumbers w:val="0"/>
        <w:spacing w:before="0" w:beforeAutospacing="1" w:after="0" w:afterAutospacing="1"/>
        <w:ind w:right="0"/>
        <w:rPr>
          <w:sz w:val="24"/>
          <w:szCs w:val="24"/>
        </w:rPr>
      </w:pPr>
      <w:r>
        <w:rPr>
          <w:sz w:val="24"/>
          <w:szCs w:val="24"/>
        </w:rPr>
        <w:t xml:space="preserve">浙江省医学科技教育发展中心： </w:t>
      </w:r>
    </w:p>
    <w:p w14:paraId="3D0F9EA5">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right="0" w:firstLine="480" w:firstLineChars="200"/>
        <w:textAlignment w:val="auto"/>
        <w:rPr>
          <w:sz w:val="24"/>
          <w:szCs w:val="24"/>
        </w:rPr>
      </w:pPr>
      <w:r>
        <w:rPr>
          <w:sz w:val="24"/>
          <w:szCs w:val="24"/>
        </w:rPr>
        <w:t xml:space="preserve">我方参与（项目名称） 郑重承诺： </w:t>
      </w:r>
    </w:p>
    <w:p w14:paraId="4917E87B">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right="0" w:firstLine="480" w:firstLineChars="200"/>
        <w:textAlignment w:val="auto"/>
        <w:rPr>
          <w:sz w:val="24"/>
          <w:szCs w:val="24"/>
        </w:rPr>
      </w:pPr>
      <w:r>
        <w:rPr>
          <w:sz w:val="24"/>
          <w:szCs w:val="24"/>
        </w:rPr>
        <w:t xml:space="preserve">（一）具备《中华人民共和国政府采购法》第二十二条第一款规定的条件： </w:t>
      </w:r>
    </w:p>
    <w:p w14:paraId="750B932B">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right="0" w:firstLine="480" w:firstLineChars="200"/>
        <w:textAlignment w:val="auto"/>
        <w:rPr>
          <w:sz w:val="24"/>
          <w:szCs w:val="24"/>
        </w:rPr>
      </w:pPr>
      <w:r>
        <w:rPr>
          <w:sz w:val="24"/>
          <w:szCs w:val="24"/>
        </w:rPr>
        <w:t xml:space="preserve">1、具有独立承担民事责任的能力； </w:t>
      </w:r>
    </w:p>
    <w:p w14:paraId="407AA11B">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right="0" w:firstLine="480" w:firstLineChars="200"/>
        <w:textAlignment w:val="auto"/>
        <w:rPr>
          <w:sz w:val="24"/>
          <w:szCs w:val="24"/>
        </w:rPr>
      </w:pPr>
      <w:r>
        <w:rPr>
          <w:sz w:val="24"/>
          <w:szCs w:val="24"/>
        </w:rPr>
        <w:t xml:space="preserve">2、具有良好的商业信誉和健全的财务会计制度； </w:t>
      </w:r>
    </w:p>
    <w:p w14:paraId="5247211C">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right="0" w:firstLine="480" w:firstLineChars="200"/>
        <w:textAlignment w:val="auto"/>
        <w:rPr>
          <w:sz w:val="24"/>
          <w:szCs w:val="24"/>
        </w:rPr>
      </w:pPr>
      <w:r>
        <w:rPr>
          <w:sz w:val="24"/>
          <w:szCs w:val="24"/>
        </w:rPr>
        <w:t xml:space="preserve">3、具有履行合同所必需的设备和专业技术能力； </w:t>
      </w:r>
    </w:p>
    <w:p w14:paraId="41752790">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right="0" w:firstLine="480" w:firstLineChars="200"/>
        <w:textAlignment w:val="auto"/>
        <w:rPr>
          <w:sz w:val="24"/>
          <w:szCs w:val="24"/>
        </w:rPr>
      </w:pPr>
      <w:r>
        <w:rPr>
          <w:sz w:val="24"/>
          <w:szCs w:val="24"/>
        </w:rPr>
        <w:t xml:space="preserve">4、有依法缴纳税收和社会保障资金的良好记录； </w:t>
      </w:r>
    </w:p>
    <w:p w14:paraId="0724DEA0">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right="0" w:firstLine="480" w:firstLineChars="200"/>
        <w:textAlignment w:val="auto"/>
        <w:rPr>
          <w:sz w:val="24"/>
          <w:szCs w:val="24"/>
        </w:rPr>
      </w:pPr>
      <w:r>
        <w:rPr>
          <w:sz w:val="24"/>
          <w:szCs w:val="24"/>
        </w:rPr>
        <w:t xml:space="preserve">5、参加政府采购活动前三年内，在经营活动中没有重大违法记录； </w:t>
      </w:r>
    </w:p>
    <w:p w14:paraId="4184DF78">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right="0" w:firstLine="480" w:firstLineChars="200"/>
        <w:textAlignment w:val="auto"/>
        <w:rPr>
          <w:sz w:val="24"/>
          <w:szCs w:val="24"/>
        </w:rPr>
      </w:pPr>
      <w:r>
        <w:rPr>
          <w:sz w:val="24"/>
          <w:szCs w:val="24"/>
        </w:rPr>
        <w:t xml:space="preserve">6、具有法律、行政法规规定的其他条件。 </w:t>
      </w:r>
    </w:p>
    <w:p w14:paraId="03EE082B">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right="0" w:firstLine="480" w:firstLineChars="200"/>
        <w:textAlignment w:val="auto"/>
        <w:rPr>
          <w:sz w:val="24"/>
          <w:szCs w:val="24"/>
        </w:rPr>
      </w:pPr>
      <w:r>
        <w:rPr>
          <w:sz w:val="24"/>
          <w:szCs w:val="24"/>
        </w:rPr>
        <w:t xml:space="preserve">（二）未被信用中国（www.creditchina.gov.cn)、中国政府采购网（www.ccgp.gov.cn）列入失信被执行人、重大税收违法案件当事人名单、政府采购严重违法失信行为记录名单。 </w:t>
      </w:r>
    </w:p>
    <w:p w14:paraId="105A31EB">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right="0" w:firstLine="480" w:firstLineChars="200"/>
        <w:textAlignment w:val="auto"/>
        <w:rPr>
          <w:sz w:val="24"/>
          <w:szCs w:val="24"/>
        </w:rPr>
      </w:pPr>
      <w:r>
        <w:rPr>
          <w:sz w:val="24"/>
          <w:szCs w:val="24"/>
        </w:rPr>
        <w:t xml:space="preserve">（三）不存在以下情况： </w:t>
      </w:r>
    </w:p>
    <w:p w14:paraId="39E02409">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80" w:firstLineChars="200"/>
        <w:textAlignment w:val="auto"/>
        <w:rPr>
          <w:sz w:val="24"/>
          <w:szCs w:val="24"/>
        </w:rPr>
      </w:pPr>
      <w:r>
        <w:rPr>
          <w:sz w:val="24"/>
          <w:szCs w:val="24"/>
        </w:rPr>
        <w:t xml:space="preserve">1、单位负责人为同一人或者存在直接控股、管理关系的不同供应商参加同一合同项下的政府采购活动的； </w:t>
      </w:r>
    </w:p>
    <w:p w14:paraId="24FC23D0">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80" w:firstLineChars="200"/>
        <w:textAlignment w:val="auto"/>
        <w:rPr>
          <w:sz w:val="24"/>
          <w:szCs w:val="24"/>
        </w:rPr>
      </w:pPr>
      <w:r>
        <w:rPr>
          <w:sz w:val="24"/>
          <w:szCs w:val="24"/>
        </w:rPr>
        <w:t xml:space="preserve">2、为采购项目提供整体设计、规范编制或者项目管理、监理、检测等服务后再参加该采购项目的其他采购活动的。 </w:t>
      </w:r>
    </w:p>
    <w:p w14:paraId="5B2CB7D2">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80" w:firstLineChars="200"/>
        <w:textAlignment w:val="auto"/>
        <w:rPr>
          <w:sz w:val="24"/>
          <w:szCs w:val="24"/>
        </w:rPr>
      </w:pPr>
    </w:p>
    <w:p w14:paraId="0F59923F">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80" w:firstLineChars="200"/>
        <w:textAlignment w:val="auto"/>
        <w:rPr>
          <w:sz w:val="24"/>
          <w:szCs w:val="24"/>
        </w:rPr>
      </w:pPr>
      <w:r>
        <w:rPr>
          <w:sz w:val="24"/>
          <w:szCs w:val="24"/>
        </w:rPr>
        <w:t xml:space="preserve">供应商名称(盖章)： </w:t>
      </w:r>
    </w:p>
    <w:p w14:paraId="5DB7F826">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80" w:firstLineChars="200"/>
        <w:textAlignment w:val="auto"/>
        <w:rPr>
          <w:sz w:val="24"/>
          <w:szCs w:val="24"/>
        </w:rPr>
      </w:pPr>
      <w:r>
        <w:rPr>
          <w:sz w:val="24"/>
          <w:szCs w:val="24"/>
        </w:rPr>
        <w:t xml:space="preserve">日期： 年 月 日 </w:t>
      </w:r>
    </w:p>
    <w:p w14:paraId="2A68BA9C">
      <w:pPr>
        <w:pStyle w:val="13"/>
        <w:keepNext w:val="0"/>
        <w:keepLines w:val="0"/>
        <w:widowControl/>
        <w:suppressLineNumbers w:val="0"/>
        <w:spacing w:before="0" w:beforeAutospacing="1" w:after="0" w:afterAutospacing="1"/>
        <w:ind w:left="0" w:right="0"/>
        <w:rPr>
          <w:b/>
          <w:bCs/>
        </w:rPr>
      </w:pPr>
    </w:p>
    <w:p w14:paraId="631831F2">
      <w:pPr>
        <w:pStyle w:val="13"/>
        <w:keepNext w:val="0"/>
        <w:keepLines w:val="0"/>
        <w:widowControl/>
        <w:suppressLineNumbers w:val="0"/>
        <w:spacing w:before="0" w:beforeAutospacing="1" w:after="0" w:afterAutospacing="1"/>
        <w:ind w:left="0" w:right="0"/>
        <w:rPr>
          <w:b/>
          <w:bCs/>
        </w:rPr>
      </w:pPr>
    </w:p>
    <w:p w14:paraId="39060619">
      <w:pPr>
        <w:pStyle w:val="13"/>
        <w:keepNext w:val="0"/>
        <w:keepLines w:val="0"/>
        <w:widowControl/>
        <w:suppressLineNumbers w:val="0"/>
        <w:spacing w:before="0" w:beforeAutospacing="1" w:after="0" w:afterAutospacing="1"/>
        <w:ind w:left="0" w:right="0"/>
        <w:rPr>
          <w:b/>
          <w:bCs/>
        </w:rPr>
      </w:pPr>
    </w:p>
    <w:p w14:paraId="32A2FEB4">
      <w:pPr>
        <w:pStyle w:val="13"/>
        <w:keepNext w:val="0"/>
        <w:keepLines w:val="0"/>
        <w:widowControl/>
        <w:suppressLineNumbers w:val="0"/>
        <w:spacing w:before="0" w:beforeAutospacing="1" w:after="0" w:afterAutospacing="1"/>
        <w:ind w:left="0" w:right="0"/>
        <w:rPr>
          <w:rFonts w:hint="eastAsia" w:ascii="黑体" w:hAnsi="黑体" w:eastAsia="黑体" w:cs="黑体"/>
          <w:b w:val="0"/>
          <w:bCs w:val="0"/>
        </w:rPr>
      </w:pPr>
      <w:r>
        <w:rPr>
          <w:rFonts w:hint="eastAsia" w:ascii="黑体" w:hAnsi="黑体" w:eastAsia="黑体" w:cs="黑体"/>
          <w:b w:val="0"/>
          <w:bCs w:val="0"/>
        </w:rPr>
        <w:t xml:space="preserve">二、报价文件部分 </w:t>
      </w:r>
    </w:p>
    <w:p w14:paraId="1A65C546">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80" w:firstLineChars="200"/>
        <w:textAlignment w:val="auto"/>
      </w:pPr>
      <w:r>
        <w:t xml:space="preserve">2.1磋商响应函 </w:t>
      </w:r>
    </w:p>
    <w:p w14:paraId="03BADB95">
      <w:pPr>
        <w:pStyle w:val="13"/>
        <w:keepNext w:val="0"/>
        <w:keepLines w:val="0"/>
        <w:widowControl/>
        <w:suppressLineNumbers w:val="0"/>
        <w:spacing w:before="0" w:beforeAutospacing="1" w:after="0" w:afterAutospacing="1"/>
        <w:ind w:left="321" w:right="0" w:hanging="321"/>
        <w:jc w:val="center"/>
      </w:pPr>
      <w:r>
        <w:rPr>
          <w:b/>
          <w:bCs/>
          <w:sz w:val="32"/>
          <w:szCs w:val="32"/>
        </w:rPr>
        <w:t>磋商响应函</w:t>
      </w:r>
      <w:r>
        <w:t xml:space="preserve"> </w:t>
      </w:r>
    </w:p>
    <w:p w14:paraId="7CDCBC5C">
      <w:pPr>
        <w:pStyle w:val="13"/>
        <w:keepNext w:val="0"/>
        <w:keepLines w:val="0"/>
        <w:widowControl/>
        <w:suppressLineNumbers w:val="0"/>
        <w:spacing w:before="0" w:beforeAutospacing="1" w:after="0" w:afterAutospacing="1"/>
        <w:ind w:left="321" w:right="0" w:hanging="321"/>
        <w:jc w:val="both"/>
        <w:rPr>
          <w:sz w:val="24"/>
          <w:szCs w:val="24"/>
        </w:rPr>
      </w:pPr>
      <w:r>
        <w:rPr>
          <w:sz w:val="24"/>
          <w:szCs w:val="24"/>
        </w:rPr>
        <w:t xml:space="preserve">浙江省医学科技教育发展中心： </w:t>
      </w:r>
    </w:p>
    <w:p w14:paraId="4F7BE8E5">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80" w:firstLineChars="200"/>
        <w:textAlignment w:val="auto"/>
        <w:rPr>
          <w:sz w:val="24"/>
          <w:szCs w:val="24"/>
        </w:rPr>
      </w:pPr>
      <w:r>
        <w:rPr>
          <w:sz w:val="24"/>
          <w:szCs w:val="24"/>
          <w:u w:val="single"/>
        </w:rPr>
        <w:t>（供应商全称）</w:t>
      </w:r>
      <w:r>
        <w:rPr>
          <w:sz w:val="24"/>
          <w:szCs w:val="24"/>
        </w:rPr>
        <w:t>参加贵方组织的</w:t>
      </w:r>
      <w:r>
        <w:rPr>
          <w:sz w:val="24"/>
          <w:szCs w:val="24"/>
          <w:u w:val="single"/>
        </w:rPr>
        <w:t xml:space="preserve"> （项目名称） </w:t>
      </w:r>
      <w:r>
        <w:rPr>
          <w:sz w:val="24"/>
          <w:szCs w:val="24"/>
        </w:rPr>
        <w:t>磋商的有关活动，并对</w:t>
      </w:r>
      <w:r>
        <w:rPr>
          <w:sz w:val="24"/>
          <w:szCs w:val="24"/>
          <w:u w:val="single"/>
        </w:rPr>
        <w:t xml:space="preserve"> （项目名称）</w:t>
      </w:r>
      <w:r>
        <w:rPr>
          <w:sz w:val="24"/>
          <w:szCs w:val="24"/>
        </w:rPr>
        <w:t xml:space="preserve">进行磋商响应。为此我方： </w:t>
      </w:r>
    </w:p>
    <w:p w14:paraId="39CBA978">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80" w:firstLineChars="200"/>
        <w:textAlignment w:val="auto"/>
        <w:rPr>
          <w:sz w:val="24"/>
          <w:szCs w:val="24"/>
        </w:rPr>
      </w:pPr>
      <w:r>
        <w:rPr>
          <w:sz w:val="24"/>
          <w:szCs w:val="24"/>
        </w:rPr>
        <w:t xml:space="preserve">1、承诺在磋商须知规定的磋商响应截止日起遵守本磋商响应文件中的承诺，且在磋商响应文件有效期满之前均具有约束力。 </w:t>
      </w:r>
    </w:p>
    <w:p w14:paraId="64927839">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80" w:firstLineChars="200"/>
        <w:textAlignment w:val="auto"/>
        <w:rPr>
          <w:sz w:val="24"/>
          <w:szCs w:val="24"/>
        </w:rPr>
      </w:pPr>
      <w:r>
        <w:rPr>
          <w:sz w:val="24"/>
          <w:szCs w:val="24"/>
        </w:rPr>
        <w:t xml:space="preserve">2、承诺已经具备《中华人民共和国政府采购法》中规定的参加政府采购活动的供应商应当具备的条件及采购人规定的特定条件。 </w:t>
      </w:r>
    </w:p>
    <w:p w14:paraId="5D88AA81">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80" w:firstLineChars="200"/>
        <w:textAlignment w:val="auto"/>
        <w:rPr>
          <w:sz w:val="24"/>
          <w:szCs w:val="24"/>
        </w:rPr>
      </w:pPr>
      <w:r>
        <w:rPr>
          <w:sz w:val="24"/>
          <w:szCs w:val="24"/>
        </w:rPr>
        <w:t xml:space="preserve">3、已详细审核全部磋商文件，包括磋商文件补充文件（如果有）、参考资料及有关附件，确认无误。 </w:t>
      </w:r>
    </w:p>
    <w:p w14:paraId="4C5481EA">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80" w:firstLineChars="200"/>
        <w:textAlignment w:val="auto"/>
        <w:rPr>
          <w:sz w:val="24"/>
          <w:szCs w:val="24"/>
        </w:rPr>
      </w:pPr>
      <w:r>
        <w:rPr>
          <w:sz w:val="24"/>
          <w:szCs w:val="24"/>
        </w:rPr>
        <w:t xml:space="preserve">4、提供磋商须知规定的全部磋商响应文件。 </w:t>
      </w:r>
    </w:p>
    <w:p w14:paraId="0B97CD7E">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80" w:firstLineChars="200"/>
        <w:textAlignment w:val="auto"/>
        <w:rPr>
          <w:sz w:val="24"/>
          <w:szCs w:val="24"/>
        </w:rPr>
      </w:pPr>
      <w:r>
        <w:rPr>
          <w:sz w:val="24"/>
          <w:szCs w:val="24"/>
        </w:rPr>
        <w:t xml:space="preserve">5、初次报价详见《初次报价一览表》。 </w:t>
      </w:r>
    </w:p>
    <w:p w14:paraId="67D9348A">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80" w:firstLineChars="200"/>
        <w:textAlignment w:val="auto"/>
        <w:rPr>
          <w:sz w:val="24"/>
          <w:szCs w:val="24"/>
        </w:rPr>
      </w:pPr>
      <w:r>
        <w:rPr>
          <w:sz w:val="24"/>
          <w:szCs w:val="24"/>
        </w:rPr>
        <w:t xml:space="preserve">6、保证遵守磋商文件中的其他有关规定。 </w:t>
      </w:r>
    </w:p>
    <w:p w14:paraId="4F74E568">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80" w:firstLineChars="200"/>
        <w:textAlignment w:val="auto"/>
        <w:rPr>
          <w:sz w:val="24"/>
          <w:szCs w:val="24"/>
        </w:rPr>
      </w:pPr>
      <w:r>
        <w:rPr>
          <w:sz w:val="24"/>
          <w:szCs w:val="24"/>
        </w:rPr>
        <w:t xml:space="preserve">7、我公司自愿参加本项目的磋商，并保证响应文件中所列举的报价文件及相关资料和公司基本情况资料是真实的、合法的。愿意向贵方提供任何与该项目磋商有关的数据、情况和技术资料。若贵方需要，愿意提供我方做出的一切承诺的证明材料。 </w:t>
      </w:r>
    </w:p>
    <w:p w14:paraId="486D9942">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80" w:firstLineChars="200"/>
        <w:textAlignment w:val="auto"/>
        <w:rPr>
          <w:sz w:val="24"/>
          <w:szCs w:val="24"/>
        </w:rPr>
      </w:pPr>
      <w:r>
        <w:rPr>
          <w:sz w:val="24"/>
          <w:szCs w:val="24"/>
        </w:rPr>
        <w:t xml:space="preserve">8、保证忠实地执行双方所签订的合同，并承担合同规定的责任和义务。 </w:t>
      </w:r>
    </w:p>
    <w:p w14:paraId="6362CC3F">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80" w:firstLineChars="200"/>
        <w:textAlignment w:val="auto"/>
        <w:rPr>
          <w:sz w:val="24"/>
          <w:szCs w:val="24"/>
        </w:rPr>
      </w:pPr>
      <w:r>
        <w:rPr>
          <w:sz w:val="24"/>
          <w:szCs w:val="24"/>
        </w:rPr>
        <w:t xml:space="preserve">9、承诺不存在以下行为： </w:t>
      </w:r>
    </w:p>
    <w:p w14:paraId="217AD327">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80" w:firstLineChars="200"/>
        <w:textAlignment w:val="auto"/>
        <w:rPr>
          <w:sz w:val="24"/>
          <w:szCs w:val="24"/>
        </w:rPr>
      </w:pPr>
      <w:r>
        <w:rPr>
          <w:sz w:val="24"/>
          <w:szCs w:val="24"/>
        </w:rPr>
        <w:t xml:space="preserve">a）提供虚假材料谋取中标、中标的； </w:t>
      </w:r>
    </w:p>
    <w:p w14:paraId="3CB23B2A">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80" w:firstLineChars="200"/>
        <w:textAlignment w:val="auto"/>
        <w:rPr>
          <w:sz w:val="24"/>
          <w:szCs w:val="24"/>
        </w:rPr>
      </w:pPr>
      <w:r>
        <w:rPr>
          <w:sz w:val="24"/>
          <w:szCs w:val="24"/>
        </w:rPr>
        <w:t xml:space="preserve">b）采取不正当手段诋毁、排挤其他供应商的； </w:t>
      </w:r>
    </w:p>
    <w:p w14:paraId="7CEE31A0">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80" w:firstLineChars="200"/>
        <w:textAlignment w:val="auto"/>
        <w:rPr>
          <w:sz w:val="24"/>
          <w:szCs w:val="24"/>
        </w:rPr>
      </w:pPr>
      <w:r>
        <w:rPr>
          <w:sz w:val="24"/>
          <w:szCs w:val="24"/>
        </w:rPr>
        <w:t xml:space="preserve">c）与采购人或其它供应商恶意串通的； </w:t>
      </w:r>
    </w:p>
    <w:p w14:paraId="7121EAA5">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80" w:firstLineChars="200"/>
        <w:textAlignment w:val="auto"/>
        <w:rPr>
          <w:sz w:val="24"/>
          <w:szCs w:val="24"/>
        </w:rPr>
      </w:pPr>
      <w:r>
        <w:rPr>
          <w:sz w:val="24"/>
          <w:szCs w:val="24"/>
        </w:rPr>
        <w:t xml:space="preserve">d）向采购人行贿或者提供其他不正当利益的； </w:t>
      </w:r>
    </w:p>
    <w:p w14:paraId="53A86123">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80" w:firstLineChars="200"/>
        <w:textAlignment w:val="auto"/>
      </w:pPr>
      <w:r>
        <w:rPr>
          <w:sz w:val="24"/>
          <w:szCs w:val="24"/>
        </w:rPr>
        <w:t>e）在磋商采购过程中与采购人进行协商磋商的；</w:t>
      </w:r>
      <w:r>
        <w:t xml:space="preserve"> </w:t>
      </w:r>
    </w:p>
    <w:p w14:paraId="2BDA6E36">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80" w:firstLineChars="200"/>
        <w:textAlignment w:val="auto"/>
        <w:rPr>
          <w:sz w:val="24"/>
          <w:szCs w:val="24"/>
        </w:rPr>
      </w:pPr>
      <w:r>
        <w:rPr>
          <w:sz w:val="24"/>
          <w:szCs w:val="24"/>
        </w:rPr>
        <w:t xml:space="preserve">f）拒绝有关部门监督检查或提供虚假情况的。 </w:t>
      </w:r>
    </w:p>
    <w:p w14:paraId="45CD2923">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80" w:firstLineChars="200"/>
        <w:textAlignment w:val="auto"/>
      </w:pPr>
      <w:r>
        <w:rPr>
          <w:sz w:val="24"/>
          <w:szCs w:val="24"/>
        </w:rPr>
        <w:t>10、本磋商响应文件自磋商之日起90天内有效（如中标，顺延至合同结束）。</w:t>
      </w:r>
      <w:r>
        <w:t xml:space="preserve"> </w:t>
      </w:r>
    </w:p>
    <w:p w14:paraId="63DD8A26">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80" w:firstLineChars="200"/>
        <w:textAlignment w:val="auto"/>
      </w:pPr>
    </w:p>
    <w:p w14:paraId="0FF2A685">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80" w:firstLineChars="200"/>
        <w:textAlignment w:val="auto"/>
      </w:pPr>
      <w:r>
        <w:t xml:space="preserve">供应商全称（盖单位公章）： </w:t>
      </w:r>
    </w:p>
    <w:p w14:paraId="44427569">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80" w:firstLineChars="200"/>
        <w:textAlignment w:val="auto"/>
      </w:pPr>
      <w:r>
        <w:t xml:space="preserve">法定代表人或其授权代表（签字或盖章）： </w:t>
      </w:r>
    </w:p>
    <w:p w14:paraId="0E85D12B">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80" w:firstLineChars="200"/>
        <w:textAlignment w:val="auto"/>
      </w:pPr>
      <w:r>
        <w:t xml:space="preserve">日期： 年 月 日 </w:t>
      </w:r>
    </w:p>
    <w:p w14:paraId="342E4848">
      <w:pPr>
        <w:pStyle w:val="13"/>
        <w:keepNext w:val="0"/>
        <w:keepLines w:val="0"/>
        <w:widowControl/>
        <w:suppressLineNumbers w:val="0"/>
        <w:spacing w:before="0" w:beforeAutospacing="1" w:after="0" w:afterAutospacing="1"/>
        <w:ind w:left="0" w:right="0" w:firstLine="480"/>
      </w:pPr>
    </w:p>
    <w:p w14:paraId="49B9EC97">
      <w:pPr>
        <w:pStyle w:val="13"/>
        <w:keepNext w:val="0"/>
        <w:keepLines w:val="0"/>
        <w:widowControl/>
        <w:suppressLineNumbers w:val="0"/>
        <w:spacing w:before="0" w:beforeAutospacing="1" w:after="0" w:afterAutospacing="1"/>
        <w:ind w:left="0" w:right="0" w:firstLine="480"/>
      </w:pPr>
    </w:p>
    <w:p w14:paraId="3884E2E4">
      <w:pPr>
        <w:pStyle w:val="13"/>
        <w:keepNext w:val="0"/>
        <w:keepLines w:val="0"/>
        <w:widowControl/>
        <w:suppressLineNumbers w:val="0"/>
        <w:spacing w:before="0" w:beforeAutospacing="1" w:after="0" w:afterAutospacing="1"/>
        <w:ind w:left="0" w:right="0" w:firstLine="480"/>
      </w:pPr>
    </w:p>
    <w:p w14:paraId="28E5C192">
      <w:pPr>
        <w:pStyle w:val="13"/>
        <w:keepNext w:val="0"/>
        <w:keepLines w:val="0"/>
        <w:widowControl/>
        <w:suppressLineNumbers w:val="0"/>
        <w:spacing w:before="0" w:beforeAutospacing="1" w:after="0" w:afterAutospacing="1"/>
        <w:ind w:left="0" w:right="0" w:firstLine="480"/>
      </w:pPr>
    </w:p>
    <w:p w14:paraId="4D1AF41A">
      <w:pPr>
        <w:pStyle w:val="13"/>
        <w:keepNext w:val="0"/>
        <w:keepLines w:val="0"/>
        <w:widowControl/>
        <w:suppressLineNumbers w:val="0"/>
        <w:spacing w:before="0" w:beforeAutospacing="1" w:after="0" w:afterAutospacing="1"/>
        <w:ind w:left="0" w:right="0" w:firstLine="480"/>
      </w:pPr>
    </w:p>
    <w:p w14:paraId="1E3469B1">
      <w:pPr>
        <w:pStyle w:val="13"/>
        <w:keepNext w:val="0"/>
        <w:keepLines w:val="0"/>
        <w:widowControl/>
        <w:suppressLineNumbers w:val="0"/>
        <w:spacing w:before="0" w:beforeAutospacing="1" w:after="0" w:afterAutospacing="1"/>
        <w:ind w:left="0" w:right="0" w:firstLine="480"/>
      </w:pPr>
    </w:p>
    <w:p w14:paraId="4E034EDF">
      <w:pPr>
        <w:pStyle w:val="13"/>
        <w:keepNext w:val="0"/>
        <w:keepLines w:val="0"/>
        <w:widowControl/>
        <w:suppressLineNumbers w:val="0"/>
        <w:spacing w:before="0" w:beforeAutospacing="1" w:after="0" w:afterAutospacing="1"/>
        <w:ind w:left="0" w:right="0" w:firstLine="480"/>
      </w:pPr>
    </w:p>
    <w:p w14:paraId="336B6141">
      <w:pPr>
        <w:pStyle w:val="13"/>
        <w:keepNext w:val="0"/>
        <w:keepLines w:val="0"/>
        <w:widowControl/>
        <w:suppressLineNumbers w:val="0"/>
        <w:spacing w:before="0" w:beforeAutospacing="1" w:after="0" w:afterAutospacing="1"/>
        <w:ind w:left="0" w:right="0" w:firstLine="480"/>
      </w:pPr>
    </w:p>
    <w:p w14:paraId="13B04C48">
      <w:pPr>
        <w:pStyle w:val="13"/>
        <w:keepNext w:val="0"/>
        <w:keepLines w:val="0"/>
        <w:widowControl/>
        <w:suppressLineNumbers w:val="0"/>
        <w:spacing w:before="0" w:beforeAutospacing="1" w:after="0" w:afterAutospacing="1"/>
        <w:ind w:left="0" w:right="0" w:firstLine="480"/>
      </w:pPr>
    </w:p>
    <w:p w14:paraId="076C19BC">
      <w:pPr>
        <w:pStyle w:val="13"/>
        <w:keepNext w:val="0"/>
        <w:keepLines w:val="0"/>
        <w:widowControl/>
        <w:suppressLineNumbers w:val="0"/>
        <w:spacing w:before="0" w:beforeAutospacing="1" w:after="0" w:afterAutospacing="1"/>
        <w:ind w:left="0" w:right="0" w:firstLine="480"/>
      </w:pPr>
    </w:p>
    <w:p w14:paraId="4C858687">
      <w:pPr>
        <w:pStyle w:val="13"/>
        <w:keepNext w:val="0"/>
        <w:keepLines w:val="0"/>
        <w:widowControl/>
        <w:suppressLineNumbers w:val="0"/>
        <w:spacing w:before="0" w:beforeAutospacing="1" w:after="0" w:afterAutospacing="1"/>
        <w:ind w:left="0" w:right="0" w:firstLine="480"/>
      </w:pPr>
    </w:p>
    <w:p w14:paraId="109D2867">
      <w:pPr>
        <w:pStyle w:val="13"/>
        <w:keepNext w:val="0"/>
        <w:keepLines w:val="0"/>
        <w:widowControl/>
        <w:suppressLineNumbers w:val="0"/>
        <w:spacing w:before="0" w:beforeAutospacing="1" w:after="0" w:afterAutospacing="1"/>
        <w:ind w:left="0" w:right="0" w:firstLine="480"/>
      </w:pPr>
    </w:p>
    <w:p w14:paraId="5868B653">
      <w:pPr>
        <w:pStyle w:val="13"/>
        <w:keepNext w:val="0"/>
        <w:keepLines w:val="0"/>
        <w:widowControl/>
        <w:suppressLineNumbers w:val="0"/>
        <w:spacing w:before="0" w:beforeAutospacing="1" w:after="0" w:afterAutospacing="1"/>
        <w:ind w:left="0" w:right="0" w:firstLine="480"/>
      </w:pPr>
    </w:p>
    <w:p w14:paraId="4D241050">
      <w:pPr>
        <w:pStyle w:val="13"/>
        <w:keepNext w:val="0"/>
        <w:keepLines w:val="0"/>
        <w:widowControl/>
        <w:suppressLineNumbers w:val="0"/>
        <w:spacing w:before="0" w:beforeAutospacing="1" w:after="0" w:afterAutospacing="1"/>
        <w:ind w:left="0" w:right="0" w:firstLine="480"/>
      </w:pPr>
    </w:p>
    <w:p w14:paraId="4F6D3C5F">
      <w:pPr>
        <w:pStyle w:val="13"/>
        <w:keepNext w:val="0"/>
        <w:keepLines w:val="0"/>
        <w:widowControl/>
        <w:suppressLineNumbers w:val="0"/>
        <w:spacing w:before="0" w:beforeAutospacing="1" w:after="0" w:afterAutospacing="1"/>
        <w:ind w:left="0" w:right="0" w:firstLine="480"/>
      </w:pPr>
    </w:p>
    <w:p w14:paraId="115593F0">
      <w:pPr>
        <w:pStyle w:val="13"/>
        <w:keepNext w:val="0"/>
        <w:keepLines w:val="0"/>
        <w:widowControl/>
        <w:suppressLineNumbers w:val="0"/>
        <w:spacing w:before="0" w:beforeAutospacing="1" w:after="0" w:afterAutospacing="1"/>
        <w:ind w:left="0" w:right="0" w:firstLine="480"/>
      </w:pPr>
    </w:p>
    <w:p w14:paraId="7A55AF8E">
      <w:pPr>
        <w:pStyle w:val="13"/>
        <w:keepNext w:val="0"/>
        <w:keepLines w:val="0"/>
        <w:widowControl/>
        <w:suppressLineNumbers w:val="0"/>
        <w:spacing w:before="0" w:beforeAutospacing="1" w:after="0" w:afterAutospacing="1"/>
        <w:ind w:left="0" w:right="0" w:firstLine="480"/>
      </w:pPr>
    </w:p>
    <w:p w14:paraId="48055FC2">
      <w:pPr>
        <w:pStyle w:val="13"/>
        <w:keepNext w:val="0"/>
        <w:keepLines w:val="0"/>
        <w:widowControl/>
        <w:suppressLineNumbers w:val="0"/>
        <w:spacing w:before="0" w:beforeAutospacing="1" w:after="0" w:afterAutospacing="1"/>
        <w:ind w:left="0" w:right="0" w:firstLine="480"/>
      </w:pPr>
    </w:p>
    <w:p w14:paraId="6820A8DD">
      <w:pPr>
        <w:pStyle w:val="13"/>
        <w:keepNext w:val="0"/>
        <w:keepLines w:val="0"/>
        <w:pageBreakBefore w:val="0"/>
        <w:widowControl/>
        <w:suppressLineNumbers w:val="0"/>
        <w:kinsoku/>
        <w:wordWrap/>
        <w:overflowPunct/>
        <w:topLinePunct w:val="0"/>
        <w:autoSpaceDE/>
        <w:autoSpaceDN/>
        <w:bidi w:val="0"/>
        <w:adjustRightInd/>
        <w:snapToGrid/>
        <w:spacing w:before="0" w:beforeAutospacing="1" w:after="0" w:afterAutospacing="1"/>
        <w:ind w:left="0" w:right="0" w:firstLine="480" w:firstLineChars="200"/>
        <w:textAlignment w:val="auto"/>
      </w:pPr>
      <w:r>
        <w:t xml:space="preserve">2.2初次报价一览表 </w:t>
      </w:r>
    </w:p>
    <w:p w14:paraId="70C3A733">
      <w:pPr>
        <w:pStyle w:val="13"/>
        <w:keepNext w:val="0"/>
        <w:keepLines w:val="0"/>
        <w:widowControl/>
        <w:suppressLineNumbers w:val="0"/>
        <w:spacing w:before="0" w:beforeAutospacing="1" w:after="0" w:afterAutospacing="1"/>
        <w:ind w:left="321" w:right="0" w:hanging="321"/>
        <w:jc w:val="center"/>
      </w:pPr>
      <w:r>
        <w:rPr>
          <w:b/>
          <w:bCs/>
          <w:sz w:val="32"/>
          <w:szCs w:val="32"/>
        </w:rPr>
        <w:t>初次报价一览表</w:t>
      </w:r>
      <w:r>
        <w:t xml:space="preserve"> </w:t>
      </w:r>
    </w:p>
    <w:p w14:paraId="3AC449B8">
      <w:pPr>
        <w:numPr>
          <w:ilvl w:val="0"/>
          <w:numId w:val="2"/>
        </w:numPr>
        <w:tabs>
          <w:tab w:val="left" w:pos="720"/>
          <w:tab w:val="clear" w:pos="312"/>
        </w:tabs>
        <w:autoSpaceDE w:val="0"/>
        <w:autoSpaceDN w:val="0"/>
        <w:adjustRightInd w:val="0"/>
        <w:spacing w:line="400" w:lineRule="exact"/>
        <w:rPr>
          <w:rFonts w:ascii="Times New Roman" w:hAnsi="Times New Roman"/>
          <w:b/>
          <w:bCs/>
          <w:kern w:val="0"/>
          <w:szCs w:val="21"/>
          <w:lang w:val="zh-CN"/>
        </w:rPr>
      </w:pPr>
      <w:r>
        <w:rPr>
          <w:rFonts w:ascii="Times New Roman" w:hAnsi="Times New Roman"/>
          <w:b/>
          <w:bCs/>
          <w:kern w:val="0"/>
          <w:szCs w:val="21"/>
          <w:lang w:val="zh-CN"/>
        </w:rPr>
        <w:t>磋商报价（首次）一览表（单位均为人民币元）</w:t>
      </w:r>
    </w:p>
    <w:p w14:paraId="5ECB09A6">
      <w:pPr>
        <w:pStyle w:val="6"/>
        <w:numPr>
          <w:ilvl w:val="0"/>
          <w:numId w:val="0"/>
        </w:numPr>
        <w:rPr>
          <w:lang w:val="zh-CN"/>
        </w:rPr>
      </w:pPr>
    </w:p>
    <w:tbl>
      <w:tblPr>
        <w:tblStyle w:val="15"/>
        <w:tblW w:w="908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9"/>
        <w:gridCol w:w="2160"/>
        <w:gridCol w:w="2510"/>
        <w:gridCol w:w="1848"/>
        <w:gridCol w:w="1764"/>
      </w:tblGrid>
      <w:tr w14:paraId="665E5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799" w:type="dxa"/>
            <w:noWrap w:val="0"/>
            <w:vAlign w:val="center"/>
          </w:tcPr>
          <w:p w14:paraId="2FC953AF">
            <w:pPr>
              <w:snapToGrid w:val="0"/>
              <w:jc w:val="center"/>
              <w:rPr>
                <w:rFonts w:hint="eastAsia" w:ascii="宋体" w:hAnsi="宋体" w:cs="宋体"/>
                <w:b/>
                <w:color w:val="000000"/>
                <w:szCs w:val="21"/>
              </w:rPr>
            </w:pPr>
            <w:r>
              <w:rPr>
                <w:rFonts w:hint="eastAsia" w:ascii="宋体" w:hAnsi="宋体" w:cs="宋体"/>
                <w:b/>
                <w:color w:val="000000"/>
                <w:szCs w:val="21"/>
              </w:rPr>
              <w:t>序号</w:t>
            </w:r>
          </w:p>
        </w:tc>
        <w:tc>
          <w:tcPr>
            <w:tcW w:w="2160" w:type="dxa"/>
            <w:noWrap w:val="0"/>
            <w:vAlign w:val="center"/>
          </w:tcPr>
          <w:p w14:paraId="687FA857">
            <w:pPr>
              <w:snapToGrid w:val="0"/>
              <w:jc w:val="center"/>
              <w:rPr>
                <w:rFonts w:hint="eastAsia" w:ascii="宋体" w:hAnsi="宋体" w:cs="宋体"/>
                <w:b/>
                <w:color w:val="000000"/>
                <w:szCs w:val="21"/>
              </w:rPr>
            </w:pPr>
            <w:r>
              <w:rPr>
                <w:rFonts w:hint="eastAsia" w:ascii="宋体" w:hAnsi="宋体" w:cs="宋体"/>
                <w:b/>
                <w:color w:val="000000"/>
                <w:szCs w:val="21"/>
              </w:rPr>
              <w:t>内容</w:t>
            </w:r>
          </w:p>
        </w:tc>
        <w:tc>
          <w:tcPr>
            <w:tcW w:w="2510" w:type="dxa"/>
            <w:noWrap w:val="0"/>
            <w:vAlign w:val="center"/>
          </w:tcPr>
          <w:p w14:paraId="272D3E61">
            <w:pPr>
              <w:snapToGrid w:val="0"/>
              <w:jc w:val="center"/>
              <w:rPr>
                <w:rFonts w:hint="default" w:ascii="宋体" w:hAnsi="宋体" w:eastAsia="宋体" w:cs="宋体"/>
                <w:b/>
                <w:color w:val="000000"/>
                <w:szCs w:val="21"/>
                <w:lang w:val="en-US" w:eastAsia="zh-CN"/>
              </w:rPr>
            </w:pPr>
            <w:r>
              <w:rPr>
                <w:rFonts w:hint="eastAsia" w:ascii="宋体" w:hAnsi="宋体" w:cs="宋体"/>
                <w:b/>
                <w:color w:val="000000"/>
                <w:szCs w:val="21"/>
                <w:highlight w:val="none"/>
                <w:lang w:val="en-US" w:eastAsia="zh-CN"/>
              </w:rPr>
              <w:t>最高单价限价</w:t>
            </w:r>
          </w:p>
        </w:tc>
        <w:tc>
          <w:tcPr>
            <w:tcW w:w="1848" w:type="dxa"/>
            <w:noWrap w:val="0"/>
            <w:vAlign w:val="center"/>
          </w:tcPr>
          <w:p w14:paraId="112C687D">
            <w:pPr>
              <w:snapToGrid w:val="0"/>
              <w:jc w:val="center"/>
              <w:rPr>
                <w:rFonts w:hint="eastAsia" w:ascii="宋体" w:hAnsi="宋体" w:cs="宋体"/>
                <w:b/>
                <w:color w:val="000000"/>
                <w:szCs w:val="21"/>
              </w:rPr>
            </w:pPr>
            <w:r>
              <w:rPr>
                <w:rFonts w:hint="eastAsia" w:ascii="宋体" w:hAnsi="宋体" w:cs="宋体"/>
                <w:b/>
                <w:color w:val="000000"/>
                <w:szCs w:val="21"/>
              </w:rPr>
              <w:t>磋商响应报价</w:t>
            </w:r>
          </w:p>
        </w:tc>
        <w:tc>
          <w:tcPr>
            <w:tcW w:w="1764" w:type="dxa"/>
            <w:noWrap w:val="0"/>
            <w:vAlign w:val="center"/>
          </w:tcPr>
          <w:p w14:paraId="7616B6F9">
            <w:pPr>
              <w:snapToGrid w:val="0"/>
              <w:jc w:val="center"/>
              <w:rPr>
                <w:rFonts w:hint="eastAsia" w:ascii="宋体" w:hAnsi="宋体" w:cs="宋体"/>
                <w:b/>
                <w:color w:val="000000"/>
                <w:szCs w:val="21"/>
              </w:rPr>
            </w:pPr>
            <w:r>
              <w:rPr>
                <w:rFonts w:hint="eastAsia" w:ascii="宋体" w:hAnsi="宋体" w:cs="宋体"/>
                <w:b/>
                <w:color w:val="000000"/>
                <w:szCs w:val="21"/>
              </w:rPr>
              <w:t>服务期</w:t>
            </w:r>
          </w:p>
        </w:tc>
      </w:tr>
      <w:tr w14:paraId="019A8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0" w:hRule="atLeast"/>
        </w:trPr>
        <w:tc>
          <w:tcPr>
            <w:tcW w:w="799" w:type="dxa"/>
            <w:noWrap w:val="0"/>
            <w:vAlign w:val="center"/>
          </w:tcPr>
          <w:p w14:paraId="481213F7">
            <w:pPr>
              <w:snapToGrid w:val="0"/>
              <w:spacing w:line="400" w:lineRule="exact"/>
              <w:jc w:val="center"/>
              <w:rPr>
                <w:rFonts w:hint="eastAsia" w:ascii="宋体" w:hAnsi="宋体" w:cs="宋体"/>
                <w:b/>
                <w:color w:val="000000"/>
                <w:szCs w:val="21"/>
              </w:rPr>
            </w:pPr>
            <w:r>
              <w:rPr>
                <w:rFonts w:hint="eastAsia" w:ascii="宋体" w:hAnsi="宋体" w:cs="宋体"/>
                <w:b/>
                <w:color w:val="000000"/>
                <w:szCs w:val="21"/>
              </w:rPr>
              <w:t>1</w:t>
            </w:r>
          </w:p>
        </w:tc>
        <w:tc>
          <w:tcPr>
            <w:tcW w:w="2160" w:type="dxa"/>
            <w:noWrap w:val="0"/>
            <w:vAlign w:val="center"/>
          </w:tcPr>
          <w:p w14:paraId="5ACBE183">
            <w:pPr>
              <w:tabs>
                <w:tab w:val="left" w:pos="720"/>
              </w:tabs>
              <w:autoSpaceDE w:val="0"/>
              <w:autoSpaceDN w:val="0"/>
              <w:adjustRightInd w:val="0"/>
              <w:spacing w:line="400" w:lineRule="exact"/>
              <w:rPr>
                <w:rFonts w:hint="default" w:ascii="宋体" w:hAnsi="宋体" w:cs="宋体"/>
                <w:b/>
                <w:color w:val="000000"/>
                <w:szCs w:val="21"/>
                <w:lang w:val="en-US"/>
              </w:rPr>
            </w:pPr>
            <w:r>
              <w:rPr>
                <w:rFonts w:hint="eastAsia" w:ascii="Times New Roman" w:hAnsi="Times New Roman"/>
                <w:color w:val="auto"/>
                <w:szCs w:val="21"/>
                <w:lang w:val="en-US" w:eastAsia="zh-CN"/>
              </w:rPr>
              <w:t>医学英语及医学人文关怀培训</w:t>
            </w:r>
          </w:p>
        </w:tc>
        <w:tc>
          <w:tcPr>
            <w:tcW w:w="2510" w:type="dxa"/>
            <w:noWrap w:val="0"/>
            <w:vAlign w:val="center"/>
          </w:tcPr>
          <w:p w14:paraId="018543E7">
            <w:pPr>
              <w:snapToGrid w:val="0"/>
              <w:spacing w:line="400" w:lineRule="exact"/>
              <w:ind w:firstLine="420" w:firstLineChars="200"/>
              <w:rPr>
                <w:rFonts w:hint="eastAsia"/>
                <w:lang w:val="en-US" w:eastAsia="zh-CN"/>
              </w:rPr>
            </w:pPr>
            <w:r>
              <w:rPr>
                <w:rFonts w:hint="eastAsia"/>
                <w:lang w:val="en-US" w:eastAsia="zh-CN"/>
              </w:rPr>
              <w:t>4.5万元/期</w:t>
            </w:r>
          </w:p>
          <w:p w14:paraId="5B957F4C">
            <w:pPr>
              <w:pStyle w:val="6"/>
              <w:rPr>
                <w:rFonts w:hint="default"/>
                <w:lang w:val="en-US" w:eastAsia="zh-CN"/>
              </w:rPr>
            </w:pPr>
            <w:r>
              <w:rPr>
                <w:rFonts w:hint="eastAsia" w:cs="宋体"/>
                <w:color w:val="000000" w:themeColor="text1"/>
                <w:lang w:val="en-US" w:eastAsia="zh-CN"/>
                <w14:textFill>
                  <w14:solidFill>
                    <w14:schemeClr w14:val="tx1"/>
                  </w14:solidFill>
                </w14:textFill>
              </w:rPr>
              <w:t>（每期20-30人）</w:t>
            </w:r>
          </w:p>
        </w:tc>
        <w:tc>
          <w:tcPr>
            <w:tcW w:w="1848" w:type="dxa"/>
            <w:noWrap w:val="0"/>
            <w:vAlign w:val="center"/>
          </w:tcPr>
          <w:p w14:paraId="097247BB">
            <w:pPr>
              <w:snapToGrid w:val="0"/>
              <w:spacing w:line="400" w:lineRule="exact"/>
              <w:jc w:val="center"/>
              <w:rPr>
                <w:rFonts w:hint="default" w:ascii="宋体" w:hAnsi="宋体" w:eastAsia="宋体" w:cs="宋体"/>
                <w:color w:val="FF0000"/>
                <w:szCs w:val="21"/>
                <w:lang w:val="en-US" w:eastAsia="zh-CN"/>
              </w:rPr>
            </w:pPr>
          </w:p>
        </w:tc>
        <w:tc>
          <w:tcPr>
            <w:tcW w:w="1764" w:type="dxa"/>
            <w:noWrap w:val="0"/>
            <w:vAlign w:val="center"/>
          </w:tcPr>
          <w:p w14:paraId="5AA89EC2">
            <w:pPr>
              <w:snapToGrid w:val="0"/>
              <w:spacing w:line="400" w:lineRule="exact"/>
              <w:jc w:val="center"/>
              <w:rPr>
                <w:rFonts w:hint="default" w:ascii="宋体" w:hAnsi="宋体" w:eastAsia="宋体" w:cs="宋体"/>
                <w:b/>
                <w:color w:val="FF0000"/>
                <w:szCs w:val="21"/>
                <w:lang w:val="en-US" w:eastAsia="zh-CN"/>
              </w:rPr>
            </w:pPr>
            <w:r>
              <w:rPr>
                <w:rFonts w:hint="eastAsia" w:ascii="宋体" w:hAnsi="宋体" w:cs="宋体"/>
                <w:b/>
                <w:color w:val="000000" w:themeColor="text1"/>
                <w:szCs w:val="21"/>
                <w:highlight w:val="none"/>
                <w:lang w:val="en-US" w:eastAsia="zh-CN"/>
                <w14:textFill>
                  <w14:solidFill>
                    <w14:schemeClr w14:val="tx1"/>
                  </w14:solidFill>
                </w14:textFill>
              </w:rPr>
              <w:t>按采购文件要求</w:t>
            </w:r>
          </w:p>
        </w:tc>
      </w:tr>
    </w:tbl>
    <w:p w14:paraId="7A62E904">
      <w:pPr>
        <w:pStyle w:val="13"/>
        <w:keepNext w:val="0"/>
        <w:keepLines w:val="0"/>
        <w:widowControl/>
        <w:suppressLineNumbers w:val="0"/>
        <w:spacing w:before="0" w:beforeAutospacing="1" w:after="0" w:afterAutospacing="1"/>
        <w:ind w:right="0"/>
      </w:pPr>
      <w:r>
        <w:rPr>
          <w:sz w:val="21"/>
          <w:szCs w:val="21"/>
        </w:rPr>
        <w:t>注：上述响应报价是本项目采购文件确定的采购需求范围内全部工作内容的价格表现。完成本项目采购需求范围内全部工作内容所需支付的一切成本费用、企业应缴纳的税费及合理利润等所有采购文件提及的费用，以及诸如项目实施过程中合理存在的风险等采购文件未列明但可能产生额外成本的因素，均已计入响应报价。</w:t>
      </w:r>
      <w:r>
        <w:t xml:space="preserve"> </w:t>
      </w:r>
    </w:p>
    <w:p w14:paraId="74673416">
      <w:pPr>
        <w:pStyle w:val="13"/>
        <w:keepNext w:val="0"/>
        <w:keepLines w:val="0"/>
        <w:widowControl/>
        <w:suppressLineNumbers w:val="0"/>
        <w:spacing w:before="0" w:beforeAutospacing="1" w:after="0" w:afterAutospacing="1"/>
        <w:ind w:left="0" w:right="0" w:firstLine="480"/>
      </w:pPr>
    </w:p>
    <w:p w14:paraId="1BAD3E0B">
      <w:pPr>
        <w:pStyle w:val="13"/>
        <w:keepNext w:val="0"/>
        <w:keepLines w:val="0"/>
        <w:widowControl/>
        <w:suppressLineNumbers w:val="0"/>
        <w:spacing w:before="0" w:beforeAutospacing="1" w:after="0" w:afterAutospacing="1"/>
        <w:ind w:left="0" w:right="0" w:firstLine="480"/>
        <w:rPr>
          <w:color w:val="auto"/>
        </w:rPr>
      </w:pPr>
      <w:r>
        <w:t xml:space="preserve">供应商全称（盖单位公章）： </w:t>
      </w:r>
    </w:p>
    <w:p w14:paraId="20F2129E">
      <w:pPr>
        <w:pStyle w:val="13"/>
        <w:keepNext w:val="0"/>
        <w:keepLines w:val="0"/>
        <w:widowControl/>
        <w:suppressLineNumbers w:val="0"/>
        <w:spacing w:before="0" w:beforeAutospacing="1" w:after="0" w:afterAutospacing="1"/>
        <w:ind w:left="0" w:right="0" w:firstLine="480"/>
      </w:pPr>
      <w:r>
        <w:t xml:space="preserve">法定代表人或其授权代表（签字或盖章）： </w:t>
      </w:r>
    </w:p>
    <w:p w14:paraId="3B406CD9">
      <w:pPr>
        <w:pStyle w:val="13"/>
        <w:keepNext w:val="0"/>
        <w:keepLines w:val="0"/>
        <w:widowControl/>
        <w:suppressLineNumbers w:val="0"/>
        <w:spacing w:before="0" w:beforeAutospacing="1" w:after="0" w:afterAutospacing="1"/>
        <w:ind w:left="0" w:right="0" w:firstLine="480"/>
      </w:pPr>
      <w:r>
        <w:t xml:space="preserve">日期： 年 月 日 </w:t>
      </w:r>
    </w:p>
    <w:p w14:paraId="27030515">
      <w:pPr>
        <w:pStyle w:val="13"/>
        <w:keepNext w:val="0"/>
        <w:keepLines w:val="0"/>
        <w:widowControl/>
        <w:suppressLineNumbers w:val="0"/>
        <w:spacing w:before="0" w:beforeAutospacing="1" w:after="0" w:afterAutospacing="1"/>
        <w:ind w:left="0" w:right="0" w:firstLine="480"/>
      </w:pPr>
    </w:p>
    <w:p w14:paraId="6E5D58E2">
      <w:pPr>
        <w:pStyle w:val="13"/>
        <w:keepNext w:val="0"/>
        <w:keepLines w:val="0"/>
        <w:widowControl/>
        <w:suppressLineNumbers w:val="0"/>
        <w:spacing w:before="0" w:beforeAutospacing="1" w:after="0" w:afterAutospacing="1"/>
        <w:ind w:left="0" w:right="0" w:firstLine="480"/>
      </w:pPr>
    </w:p>
    <w:p w14:paraId="115BB365">
      <w:pPr>
        <w:pStyle w:val="13"/>
        <w:keepNext w:val="0"/>
        <w:keepLines w:val="0"/>
        <w:widowControl/>
        <w:suppressLineNumbers w:val="0"/>
        <w:spacing w:before="0" w:beforeAutospacing="1" w:after="0" w:afterAutospacing="1"/>
        <w:ind w:left="0" w:right="0"/>
      </w:pPr>
      <w:r>
        <w:t xml:space="preserve"> </w:t>
      </w:r>
    </w:p>
    <w:p w14:paraId="640DAF71">
      <w:pPr>
        <w:pStyle w:val="13"/>
        <w:keepNext w:val="0"/>
        <w:keepLines w:val="0"/>
        <w:widowControl/>
        <w:suppressLineNumbers w:val="0"/>
        <w:spacing w:before="0" w:beforeAutospacing="1" w:after="0" w:afterAutospacing="1"/>
        <w:ind w:left="0" w:right="0"/>
      </w:pPr>
    </w:p>
    <w:p w14:paraId="78BCF307">
      <w:pPr>
        <w:pStyle w:val="13"/>
        <w:keepNext w:val="0"/>
        <w:keepLines w:val="0"/>
        <w:widowControl/>
        <w:suppressLineNumbers w:val="0"/>
        <w:spacing w:before="0" w:beforeAutospacing="1" w:after="0" w:afterAutospacing="1"/>
        <w:ind w:left="0" w:right="0"/>
      </w:pPr>
    </w:p>
    <w:p w14:paraId="3679FBCF">
      <w:pPr>
        <w:pStyle w:val="13"/>
        <w:keepNext w:val="0"/>
        <w:keepLines w:val="0"/>
        <w:widowControl/>
        <w:suppressLineNumbers w:val="0"/>
        <w:spacing w:before="0" w:beforeAutospacing="1" w:after="0" w:afterAutospacing="1"/>
        <w:ind w:left="0" w:right="0"/>
      </w:pPr>
    </w:p>
    <w:p w14:paraId="2B1648F1">
      <w:pPr>
        <w:pStyle w:val="13"/>
        <w:keepNext w:val="0"/>
        <w:keepLines w:val="0"/>
        <w:widowControl/>
        <w:suppressLineNumbers w:val="0"/>
        <w:spacing w:before="0" w:beforeAutospacing="1" w:after="0" w:afterAutospacing="1"/>
        <w:ind w:left="0" w:right="0"/>
      </w:pPr>
    </w:p>
    <w:p w14:paraId="6D287125">
      <w:pPr>
        <w:pStyle w:val="13"/>
        <w:keepNext w:val="0"/>
        <w:keepLines w:val="0"/>
        <w:widowControl/>
        <w:suppressLineNumbers w:val="0"/>
        <w:spacing w:before="0" w:beforeAutospacing="1" w:after="0" w:afterAutospacing="1"/>
        <w:ind w:left="0" w:right="0"/>
      </w:pPr>
    </w:p>
    <w:p w14:paraId="598E1E28">
      <w:pPr>
        <w:rPr>
          <w:rFonts w:hint="eastAsia" w:ascii="黑体" w:hAnsi="黑体" w:eastAsia="黑体" w:cs="黑体"/>
          <w:sz w:val="24"/>
          <w:szCs w:val="24"/>
        </w:rPr>
      </w:pPr>
      <w:r>
        <w:rPr>
          <w:rFonts w:hint="eastAsia" w:ascii="黑体" w:hAnsi="黑体" w:eastAsia="黑体" w:cs="黑体"/>
          <w:sz w:val="24"/>
          <w:szCs w:val="24"/>
        </w:rPr>
        <w:br w:type="page"/>
      </w:r>
    </w:p>
    <w:p w14:paraId="46859E99">
      <w:pPr>
        <w:pStyle w:val="13"/>
        <w:keepNext w:val="0"/>
        <w:keepLines w:val="0"/>
        <w:widowControl/>
        <w:suppressLineNumbers w:val="0"/>
        <w:spacing w:before="0" w:beforeAutospacing="1" w:after="0" w:afterAutospacing="1"/>
        <w:ind w:left="0" w:right="0"/>
        <w:rPr>
          <w:rFonts w:hint="eastAsia" w:ascii="黑体" w:hAnsi="黑体" w:eastAsia="黑体" w:cs="黑体"/>
          <w:sz w:val="24"/>
          <w:szCs w:val="24"/>
        </w:rPr>
      </w:pPr>
      <w:r>
        <w:rPr>
          <w:rFonts w:hint="eastAsia" w:ascii="黑体" w:hAnsi="黑体" w:eastAsia="黑体" w:cs="黑体"/>
          <w:sz w:val="24"/>
          <w:szCs w:val="24"/>
        </w:rPr>
        <w:t xml:space="preserve">三、商务技术文件部分 </w:t>
      </w:r>
    </w:p>
    <w:p w14:paraId="08D3289F">
      <w:pPr>
        <w:kinsoku w:val="0"/>
        <w:overflowPunct w:val="0"/>
        <w:spacing w:line="360" w:lineRule="auto"/>
        <w:rPr>
          <w:rFonts w:ascii="Times New Roman" w:hAnsi="Times New Roman"/>
          <w:color w:val="000000"/>
          <w:sz w:val="24"/>
        </w:rPr>
      </w:pPr>
    </w:p>
    <w:p w14:paraId="21E909A8">
      <w:pPr>
        <w:numPr>
          <w:ilvl w:val="0"/>
          <w:numId w:val="3"/>
        </w:numPr>
        <w:ind w:left="425" w:leftChars="0" w:hanging="425" w:firstLineChars="0"/>
        <w:jc w:val="center"/>
        <w:outlineLvl w:val="2"/>
        <w:rPr>
          <w:rFonts w:ascii="Times New Roman" w:hAnsi="Times New Roman"/>
          <w:b/>
          <w:color w:val="000000"/>
          <w:sz w:val="32"/>
          <w:szCs w:val="32"/>
        </w:rPr>
      </w:pPr>
      <w:bookmarkStart w:id="9" w:name="_Toc21428"/>
      <w:r>
        <w:rPr>
          <w:rFonts w:ascii="Times New Roman" w:hAnsi="Times New Roman"/>
          <w:b/>
          <w:color w:val="000000"/>
          <w:spacing w:val="2"/>
          <w:sz w:val="32"/>
          <w:szCs w:val="32"/>
        </w:rPr>
        <w:t>法定代表人身</w:t>
      </w:r>
      <w:r>
        <w:rPr>
          <w:rFonts w:ascii="Times New Roman" w:hAnsi="Times New Roman"/>
          <w:b/>
          <w:color w:val="000000"/>
          <w:sz w:val="32"/>
          <w:szCs w:val="32"/>
        </w:rPr>
        <w:t>份</w:t>
      </w:r>
      <w:r>
        <w:rPr>
          <w:rFonts w:ascii="Times New Roman" w:hAnsi="Times New Roman"/>
          <w:b/>
          <w:color w:val="000000"/>
          <w:spacing w:val="2"/>
          <w:sz w:val="32"/>
          <w:szCs w:val="32"/>
        </w:rPr>
        <w:t>证明</w:t>
      </w:r>
      <w:r>
        <w:rPr>
          <w:rFonts w:ascii="Times New Roman" w:hAnsi="Times New Roman"/>
          <w:b/>
          <w:color w:val="000000"/>
          <w:sz w:val="32"/>
          <w:szCs w:val="32"/>
        </w:rPr>
        <w:t>书</w:t>
      </w:r>
      <w:bookmarkEnd w:id="9"/>
    </w:p>
    <w:p w14:paraId="58C6A471">
      <w:pPr>
        <w:kinsoku w:val="0"/>
        <w:overflowPunct w:val="0"/>
        <w:spacing w:line="360" w:lineRule="auto"/>
        <w:rPr>
          <w:rFonts w:ascii="Times New Roman" w:hAnsi="Times New Roman"/>
          <w:color w:val="000000"/>
          <w:sz w:val="24"/>
        </w:rPr>
      </w:pPr>
    </w:p>
    <w:p w14:paraId="1D1F2F24">
      <w:pPr>
        <w:kinsoku w:val="0"/>
        <w:overflowPunct w:val="0"/>
        <w:spacing w:line="360" w:lineRule="auto"/>
        <w:rPr>
          <w:rFonts w:ascii="Times New Roman" w:hAnsi="Times New Roman"/>
          <w:color w:val="000000"/>
          <w:sz w:val="24"/>
        </w:rPr>
      </w:pPr>
    </w:p>
    <w:p w14:paraId="778491AD">
      <w:pPr>
        <w:kinsoku w:val="0"/>
        <w:overflowPunct w:val="0"/>
        <w:spacing w:line="360" w:lineRule="auto"/>
        <w:rPr>
          <w:rFonts w:ascii="Times New Roman" w:hAnsi="Times New Roman"/>
          <w:color w:val="000000"/>
          <w:sz w:val="24"/>
        </w:rPr>
      </w:pPr>
    </w:p>
    <w:p w14:paraId="5E1F6874">
      <w:pPr>
        <w:pStyle w:val="6"/>
        <w:kinsoku w:val="0"/>
        <w:overflowPunct w:val="0"/>
        <w:spacing w:line="360" w:lineRule="auto"/>
        <w:ind w:left="-2" w:leftChars="-1" w:right="198" w:firstLine="619" w:firstLineChars="295"/>
        <w:rPr>
          <w:rFonts w:ascii="Times New Roman" w:hAnsi="Times New Roman" w:cs="Times New Roman"/>
          <w:color w:val="000000"/>
          <w:szCs w:val="24"/>
          <w:u w:val="single"/>
        </w:rPr>
      </w:pPr>
      <w:r>
        <w:rPr>
          <w:rFonts w:ascii="Times New Roman" w:hAnsi="Times New Roman" w:cs="Times New Roman"/>
          <w:color w:val="000000"/>
          <w:szCs w:val="24"/>
        </w:rPr>
        <w:t>单位名称：</w:t>
      </w:r>
      <w:r>
        <w:rPr>
          <w:rFonts w:ascii="Times New Roman" w:hAnsi="Times New Roman" w:cs="Times New Roman"/>
          <w:color w:val="000000"/>
          <w:szCs w:val="24"/>
          <w:u w:val="single"/>
        </w:rPr>
        <w:t xml:space="preserve">                       </w:t>
      </w:r>
    </w:p>
    <w:p w14:paraId="69ED8251">
      <w:pPr>
        <w:pStyle w:val="6"/>
        <w:kinsoku w:val="0"/>
        <w:overflowPunct w:val="0"/>
        <w:spacing w:line="360" w:lineRule="auto"/>
        <w:ind w:left="-2" w:leftChars="-1" w:right="198" w:firstLine="619" w:firstLineChars="295"/>
        <w:rPr>
          <w:rFonts w:ascii="Times New Roman" w:hAnsi="Times New Roman" w:cs="Times New Roman"/>
          <w:color w:val="000000"/>
          <w:szCs w:val="24"/>
          <w:u w:val="single"/>
        </w:rPr>
      </w:pPr>
      <w:r>
        <w:rPr>
          <w:rFonts w:ascii="Times New Roman" w:hAnsi="Times New Roman" w:cs="Times New Roman"/>
          <w:color w:val="000000"/>
          <w:szCs w:val="24"/>
        </w:rPr>
        <w:t>单位性质：</w:t>
      </w:r>
      <w:r>
        <w:rPr>
          <w:rFonts w:ascii="Times New Roman" w:hAnsi="Times New Roman" w:cs="Times New Roman"/>
          <w:color w:val="000000"/>
          <w:szCs w:val="24"/>
          <w:u w:val="single"/>
        </w:rPr>
        <w:t xml:space="preserve">                           </w:t>
      </w:r>
    </w:p>
    <w:p w14:paraId="0F22EB84">
      <w:pPr>
        <w:pStyle w:val="6"/>
        <w:kinsoku w:val="0"/>
        <w:overflowPunct w:val="0"/>
        <w:spacing w:line="360" w:lineRule="auto"/>
        <w:ind w:left="-2" w:leftChars="-1" w:right="198" w:firstLine="619" w:firstLineChars="295"/>
        <w:rPr>
          <w:rFonts w:ascii="Times New Roman" w:hAnsi="Times New Roman" w:cs="Times New Roman"/>
          <w:color w:val="000000"/>
          <w:szCs w:val="24"/>
          <w:u w:val="single"/>
        </w:rPr>
      </w:pPr>
      <w:r>
        <w:rPr>
          <w:rFonts w:ascii="Times New Roman" w:hAnsi="Times New Roman" w:cs="Times New Roman"/>
          <w:color w:val="000000"/>
          <w:szCs w:val="24"/>
        </w:rPr>
        <w:t>地</w:t>
      </w:r>
      <w:r>
        <w:rPr>
          <w:rFonts w:ascii="Times New Roman" w:hAnsi="Times New Roman" w:cs="Times New Roman"/>
          <w:color w:val="000000"/>
          <w:szCs w:val="24"/>
        </w:rPr>
        <w:tab/>
      </w:r>
      <w:r>
        <w:rPr>
          <w:rFonts w:ascii="Times New Roman" w:hAnsi="Times New Roman" w:cs="Times New Roman"/>
          <w:color w:val="000000"/>
          <w:szCs w:val="24"/>
        </w:rPr>
        <w:t>址：</w:t>
      </w:r>
      <w:r>
        <w:rPr>
          <w:rFonts w:ascii="Times New Roman" w:hAnsi="Times New Roman" w:cs="Times New Roman"/>
          <w:color w:val="000000"/>
          <w:szCs w:val="24"/>
          <w:u w:val="single"/>
        </w:rPr>
        <w:t xml:space="preserve">                                    </w:t>
      </w:r>
    </w:p>
    <w:p w14:paraId="3BC2577F">
      <w:pPr>
        <w:pStyle w:val="6"/>
        <w:tabs>
          <w:tab w:val="left" w:pos="3990"/>
          <w:tab w:val="left" w:pos="6387"/>
          <w:tab w:val="left" w:pos="8188"/>
        </w:tabs>
        <w:kinsoku w:val="0"/>
        <w:overflowPunct w:val="0"/>
        <w:spacing w:line="360" w:lineRule="auto"/>
        <w:ind w:left="-2" w:leftChars="-1" w:right="198" w:firstLine="619" w:firstLineChars="295"/>
        <w:rPr>
          <w:rFonts w:ascii="Times New Roman" w:hAnsi="Times New Roman" w:cs="Times New Roman"/>
          <w:color w:val="000000"/>
          <w:szCs w:val="24"/>
          <w:u w:val="single"/>
        </w:rPr>
      </w:pPr>
      <w:r>
        <w:rPr>
          <w:rFonts w:ascii="Times New Roman" w:hAnsi="Times New Roman" w:cs="Times New Roman"/>
          <w:color w:val="000000"/>
          <w:szCs w:val="24"/>
        </w:rPr>
        <w:t>成立时间</w:t>
      </w:r>
      <w:r>
        <w:rPr>
          <w:rFonts w:ascii="Times New Roman" w:hAnsi="Times New Roman" w:cs="Times New Roman"/>
          <w:color w:val="000000"/>
          <w:spacing w:val="-93"/>
          <w:szCs w:val="24"/>
        </w:rPr>
        <w:t>：</w:t>
      </w:r>
      <w:r>
        <w:rPr>
          <w:rFonts w:ascii="Times New Roman" w:hAnsi="Times New Roman" w:cs="Times New Roman"/>
          <w:color w:val="000000"/>
          <w:spacing w:val="-93"/>
          <w:szCs w:val="24"/>
          <w:u w:val="single"/>
        </w:rPr>
        <w:tab/>
      </w:r>
      <w:r>
        <w:rPr>
          <w:rFonts w:ascii="Times New Roman" w:hAnsi="Times New Roman" w:cs="Times New Roman"/>
          <w:color w:val="000000"/>
          <w:szCs w:val="24"/>
        </w:rPr>
        <w:t>年</w:t>
      </w:r>
      <w:r>
        <w:rPr>
          <w:rFonts w:ascii="Times New Roman" w:hAnsi="Times New Roman" w:cs="Times New Roman"/>
          <w:color w:val="000000"/>
          <w:szCs w:val="24"/>
          <w:u w:val="single"/>
        </w:rPr>
        <w:tab/>
      </w:r>
      <w:r>
        <w:rPr>
          <w:rFonts w:ascii="Times New Roman" w:hAnsi="Times New Roman" w:cs="Times New Roman"/>
          <w:color w:val="000000"/>
          <w:szCs w:val="24"/>
        </w:rPr>
        <w:t>月</w:t>
      </w:r>
      <w:r>
        <w:rPr>
          <w:rFonts w:ascii="Times New Roman" w:hAnsi="Times New Roman" w:cs="Times New Roman"/>
          <w:color w:val="000000"/>
          <w:szCs w:val="24"/>
          <w:u w:val="single"/>
        </w:rPr>
        <w:tab/>
      </w:r>
      <w:r>
        <w:rPr>
          <w:rFonts w:ascii="Times New Roman" w:hAnsi="Times New Roman" w:cs="Times New Roman"/>
          <w:color w:val="000000"/>
          <w:szCs w:val="24"/>
        </w:rPr>
        <w:t>日 经营期限：</w:t>
      </w:r>
      <w:r>
        <w:rPr>
          <w:rFonts w:ascii="Times New Roman" w:hAnsi="Times New Roman" w:cs="Times New Roman"/>
          <w:color w:val="000000"/>
          <w:szCs w:val="24"/>
          <w:u w:val="single"/>
        </w:rPr>
        <w:t xml:space="preserve">                                     </w:t>
      </w:r>
    </w:p>
    <w:p w14:paraId="32018191">
      <w:pPr>
        <w:kinsoku w:val="0"/>
        <w:overflowPunct w:val="0"/>
        <w:spacing w:line="360" w:lineRule="auto"/>
        <w:ind w:left="-2" w:leftChars="-1" w:firstLine="708" w:firstLineChars="295"/>
        <w:rPr>
          <w:rFonts w:ascii="Times New Roman" w:hAnsi="Times New Roman"/>
          <w:color w:val="000000"/>
          <w:sz w:val="24"/>
        </w:rPr>
      </w:pPr>
    </w:p>
    <w:p w14:paraId="01FD15E7">
      <w:pPr>
        <w:pStyle w:val="6"/>
        <w:tabs>
          <w:tab w:val="left" w:pos="2040"/>
          <w:tab w:val="left" w:pos="3840"/>
          <w:tab w:val="left" w:pos="5281"/>
          <w:tab w:val="left" w:pos="6721"/>
        </w:tabs>
        <w:kinsoku w:val="0"/>
        <w:overflowPunct w:val="0"/>
        <w:spacing w:line="360" w:lineRule="auto"/>
        <w:ind w:left="-2" w:leftChars="-1" w:firstLine="619" w:firstLineChars="295"/>
        <w:rPr>
          <w:rFonts w:ascii="Times New Roman" w:hAnsi="Times New Roman" w:cs="Times New Roman"/>
          <w:color w:val="000000"/>
          <w:szCs w:val="24"/>
        </w:rPr>
      </w:pPr>
      <w:r>
        <w:rPr>
          <w:rFonts w:ascii="Times New Roman" w:hAnsi="Times New Roman" w:cs="Times New Roman"/>
          <w:color w:val="000000"/>
          <w:szCs w:val="24"/>
        </w:rPr>
        <w:t>姓</w:t>
      </w:r>
      <w:r>
        <w:rPr>
          <w:rFonts w:ascii="Times New Roman" w:hAnsi="Times New Roman" w:cs="Times New Roman"/>
          <w:color w:val="000000"/>
          <w:szCs w:val="24"/>
        </w:rPr>
        <w:tab/>
      </w:r>
      <w:r>
        <w:rPr>
          <w:rFonts w:ascii="Times New Roman" w:hAnsi="Times New Roman" w:cs="Times New Roman"/>
          <w:color w:val="000000"/>
          <w:szCs w:val="24"/>
        </w:rPr>
        <w:t>名：</w:t>
      </w:r>
      <w:r>
        <w:rPr>
          <w:rFonts w:ascii="Times New Roman" w:hAnsi="Times New Roman" w:cs="Times New Roman"/>
          <w:color w:val="000000"/>
          <w:szCs w:val="24"/>
          <w:u w:val="single"/>
        </w:rPr>
        <w:tab/>
      </w:r>
      <w:r>
        <w:rPr>
          <w:rFonts w:ascii="Times New Roman" w:hAnsi="Times New Roman" w:cs="Times New Roman"/>
          <w:color w:val="000000"/>
          <w:szCs w:val="24"/>
        </w:rPr>
        <w:t>性别：</w:t>
      </w:r>
      <w:r>
        <w:rPr>
          <w:rFonts w:ascii="Times New Roman" w:hAnsi="Times New Roman" w:cs="Times New Roman"/>
          <w:color w:val="000000"/>
          <w:szCs w:val="24"/>
          <w:u w:val="single"/>
        </w:rPr>
        <w:tab/>
      </w:r>
      <w:r>
        <w:rPr>
          <w:rFonts w:ascii="Times New Roman" w:hAnsi="Times New Roman" w:cs="Times New Roman"/>
          <w:color w:val="000000"/>
          <w:szCs w:val="24"/>
        </w:rPr>
        <w:t>年龄：</w:t>
      </w:r>
      <w:r>
        <w:rPr>
          <w:rFonts w:ascii="Times New Roman" w:hAnsi="Times New Roman" w:cs="Times New Roman"/>
          <w:color w:val="000000"/>
          <w:szCs w:val="24"/>
          <w:u w:val="single"/>
        </w:rPr>
        <w:tab/>
      </w:r>
      <w:r>
        <w:rPr>
          <w:rFonts w:ascii="Times New Roman" w:hAnsi="Times New Roman" w:cs="Times New Roman"/>
          <w:color w:val="000000"/>
          <w:szCs w:val="24"/>
        </w:rPr>
        <w:t>职务：</w:t>
      </w:r>
      <w:r>
        <w:rPr>
          <w:rFonts w:ascii="Times New Roman" w:hAnsi="Times New Roman" w:cs="Times New Roman"/>
          <w:color w:val="000000"/>
          <w:szCs w:val="24"/>
          <w:u w:val="single"/>
        </w:rPr>
        <w:t xml:space="preserve">        </w:t>
      </w:r>
      <w:r>
        <w:rPr>
          <w:rFonts w:ascii="Times New Roman" w:hAnsi="Times New Roman" w:cs="Times New Roman"/>
          <w:color w:val="000000"/>
          <w:szCs w:val="24"/>
        </w:rPr>
        <w:t>系</w:t>
      </w:r>
      <w:r>
        <w:rPr>
          <w:rFonts w:ascii="Times New Roman" w:hAnsi="Times New Roman" w:cs="Times New Roman"/>
          <w:color w:val="000000"/>
          <w:szCs w:val="24"/>
          <w:u w:val="single"/>
        </w:rPr>
        <w:tab/>
      </w:r>
      <w:r>
        <w:rPr>
          <w:rFonts w:ascii="Times New Roman" w:hAnsi="Times New Roman" w:cs="Times New Roman"/>
          <w:color w:val="000000"/>
          <w:szCs w:val="24"/>
          <w:u w:val="single"/>
        </w:rPr>
        <w:t>（供应商名称）</w:t>
      </w:r>
      <w:r>
        <w:rPr>
          <w:rFonts w:ascii="Times New Roman" w:hAnsi="Times New Roman" w:cs="Times New Roman"/>
          <w:color w:val="000000"/>
          <w:szCs w:val="24"/>
        </w:rPr>
        <w:t>的法定代表人。</w:t>
      </w:r>
    </w:p>
    <w:p w14:paraId="7646F5F0">
      <w:pPr>
        <w:adjustRightInd w:val="0"/>
        <w:snapToGrid w:val="0"/>
        <w:spacing w:line="360" w:lineRule="auto"/>
        <w:ind w:firstLine="420" w:firstLineChars="200"/>
        <w:rPr>
          <w:rFonts w:ascii="Times New Roman" w:hAnsi="Times New Roman"/>
          <w:snapToGrid w:val="0"/>
          <w:kern w:val="0"/>
          <w:szCs w:val="21"/>
        </w:rPr>
      </w:pPr>
      <w:r>
        <w:rPr>
          <w:rFonts w:ascii="Times New Roman" w:hAnsi="Times New Roman"/>
          <w:snapToGrid w:val="0"/>
          <w:kern w:val="0"/>
          <w:szCs w:val="21"/>
        </w:rPr>
        <w:t>法定代表人联系方式及身份证复印件</w:t>
      </w:r>
    </w:p>
    <w:p w14:paraId="6D11D5AC">
      <w:pPr>
        <w:pStyle w:val="6"/>
        <w:rPr>
          <w:rFonts w:ascii="Times New Roman" w:hAnsi="Times New Roman" w:cs="Times New Roman"/>
        </w:rPr>
      </w:pPr>
    </w:p>
    <w:p w14:paraId="06C77E7B">
      <w:pPr>
        <w:pStyle w:val="6"/>
        <w:rPr>
          <w:rFonts w:ascii="Times New Roman" w:hAnsi="Times New Roman" w:cs="Times New Roman"/>
        </w:rPr>
      </w:pPr>
    </w:p>
    <w:p w14:paraId="33782C95">
      <w:pPr>
        <w:adjustRightInd w:val="0"/>
        <w:snapToGrid w:val="0"/>
        <w:spacing w:line="360" w:lineRule="auto"/>
        <w:ind w:firstLine="422" w:firstLineChars="200"/>
        <w:rPr>
          <w:rFonts w:ascii="Times New Roman" w:hAnsi="Times New Roman"/>
          <w:b/>
          <w:snapToGrid w:val="0"/>
          <w:kern w:val="0"/>
          <w:szCs w:val="21"/>
        </w:rPr>
      </w:pPr>
      <w:r>
        <w:rPr>
          <w:rFonts w:ascii="Times New Roman" w:hAnsi="Times New Roman"/>
          <w:b/>
          <w:snapToGrid w:val="0"/>
          <w:kern w:val="0"/>
          <w:szCs w:val="21"/>
        </w:rPr>
        <w:t>注：法定代表人直接签署响应文件并参加投标的，在响应文件中出具此资格证明书及身份证复印件。</w:t>
      </w:r>
    </w:p>
    <w:p w14:paraId="35546A20">
      <w:pPr>
        <w:kinsoku w:val="0"/>
        <w:overflowPunct w:val="0"/>
        <w:spacing w:line="360" w:lineRule="auto"/>
        <w:ind w:left="-2" w:leftChars="-1" w:firstLine="708" w:firstLineChars="295"/>
        <w:rPr>
          <w:rFonts w:ascii="Times New Roman" w:hAnsi="Times New Roman"/>
          <w:color w:val="000000"/>
          <w:sz w:val="24"/>
        </w:rPr>
      </w:pPr>
    </w:p>
    <w:p w14:paraId="70B695C1">
      <w:pPr>
        <w:kinsoku w:val="0"/>
        <w:overflowPunct w:val="0"/>
        <w:spacing w:line="360" w:lineRule="auto"/>
        <w:ind w:leftChars="-223" w:hanging="468" w:hangingChars="195"/>
        <w:rPr>
          <w:rFonts w:ascii="Times New Roman" w:hAnsi="Times New Roman"/>
          <w:color w:val="000000"/>
          <w:sz w:val="24"/>
        </w:rPr>
      </w:pPr>
    </w:p>
    <w:p w14:paraId="0A388FCD">
      <w:pPr>
        <w:pStyle w:val="6"/>
        <w:kinsoku w:val="0"/>
        <w:overflowPunct w:val="0"/>
        <w:spacing w:line="360" w:lineRule="auto"/>
        <w:ind w:left="-2" w:leftChars="-1" w:right="198" w:firstLine="619" w:firstLineChars="295"/>
        <w:rPr>
          <w:rFonts w:ascii="Times New Roman" w:hAnsi="Times New Roman" w:cs="Times New Roman"/>
          <w:color w:val="000000"/>
          <w:szCs w:val="24"/>
        </w:rPr>
      </w:pPr>
      <w:r>
        <w:rPr>
          <w:rFonts w:ascii="Times New Roman" w:hAnsi="Times New Roman" w:cs="Times New Roman"/>
          <w:color w:val="000000"/>
          <w:szCs w:val="24"/>
        </w:rPr>
        <w:t>特此证明。</w:t>
      </w:r>
    </w:p>
    <w:p w14:paraId="15D3AF3E">
      <w:pPr>
        <w:kinsoku w:val="0"/>
        <w:overflowPunct w:val="0"/>
        <w:spacing w:line="360" w:lineRule="auto"/>
        <w:rPr>
          <w:rFonts w:ascii="Times New Roman" w:hAnsi="Times New Roman"/>
          <w:color w:val="000000"/>
          <w:sz w:val="24"/>
        </w:rPr>
      </w:pPr>
    </w:p>
    <w:p w14:paraId="7FA2AAEE">
      <w:pPr>
        <w:kinsoku w:val="0"/>
        <w:overflowPunct w:val="0"/>
        <w:spacing w:line="360" w:lineRule="auto"/>
        <w:rPr>
          <w:rFonts w:ascii="Times New Roman" w:hAnsi="Times New Roman"/>
          <w:color w:val="000000"/>
          <w:sz w:val="24"/>
        </w:rPr>
      </w:pPr>
    </w:p>
    <w:p w14:paraId="5CFFB5A0">
      <w:pPr>
        <w:kinsoku w:val="0"/>
        <w:overflowPunct w:val="0"/>
        <w:spacing w:line="360" w:lineRule="auto"/>
        <w:rPr>
          <w:rFonts w:ascii="Times New Roman" w:hAnsi="Times New Roman"/>
          <w:color w:val="000000"/>
          <w:sz w:val="24"/>
        </w:rPr>
      </w:pPr>
    </w:p>
    <w:p w14:paraId="63C3A886">
      <w:pPr>
        <w:pStyle w:val="6"/>
        <w:tabs>
          <w:tab w:val="left" w:pos="7561"/>
        </w:tabs>
        <w:kinsoku w:val="0"/>
        <w:overflowPunct w:val="0"/>
        <w:spacing w:line="360" w:lineRule="auto"/>
        <w:ind w:left="4321"/>
        <w:rPr>
          <w:rFonts w:ascii="Times New Roman" w:hAnsi="Times New Roman" w:cs="Times New Roman"/>
          <w:color w:val="000000"/>
          <w:szCs w:val="24"/>
        </w:rPr>
      </w:pPr>
      <w:r>
        <w:rPr>
          <w:rFonts w:ascii="Times New Roman" w:hAnsi="Times New Roman" w:cs="Times New Roman"/>
          <w:color w:val="000000"/>
          <w:szCs w:val="24"/>
        </w:rPr>
        <w:t>供应商名称(公章)</w:t>
      </w:r>
    </w:p>
    <w:p w14:paraId="79BFCC6A">
      <w:pPr>
        <w:kinsoku w:val="0"/>
        <w:overflowPunct w:val="0"/>
        <w:spacing w:line="360" w:lineRule="auto"/>
        <w:rPr>
          <w:rFonts w:ascii="Times New Roman" w:hAnsi="Times New Roman"/>
          <w:color w:val="000000"/>
          <w:sz w:val="24"/>
        </w:rPr>
      </w:pPr>
    </w:p>
    <w:p w14:paraId="706836BB">
      <w:pPr>
        <w:pStyle w:val="6"/>
        <w:tabs>
          <w:tab w:val="left" w:pos="4801"/>
          <w:tab w:val="left" w:pos="5881"/>
        </w:tabs>
        <w:kinsoku w:val="0"/>
        <w:overflowPunct w:val="0"/>
        <w:spacing w:line="360" w:lineRule="auto"/>
        <w:ind w:left="4321"/>
        <w:rPr>
          <w:rFonts w:ascii="Times New Roman" w:hAnsi="Times New Roman" w:cs="Times New Roman"/>
          <w:color w:val="000000"/>
          <w:szCs w:val="24"/>
        </w:rPr>
      </w:pPr>
      <w:r>
        <w:rPr>
          <w:rFonts w:ascii="Times New Roman" w:hAnsi="Times New Roman" w:cs="Times New Roman"/>
          <w:color w:val="000000"/>
          <w:szCs w:val="24"/>
        </w:rPr>
        <w:t>日</w:t>
      </w:r>
      <w:r>
        <w:rPr>
          <w:rFonts w:ascii="Times New Roman" w:hAnsi="Times New Roman" w:cs="Times New Roman"/>
          <w:color w:val="000000"/>
          <w:szCs w:val="24"/>
        </w:rPr>
        <w:tab/>
      </w:r>
      <w:r>
        <w:rPr>
          <w:rFonts w:ascii="Times New Roman" w:hAnsi="Times New Roman" w:cs="Times New Roman"/>
          <w:color w:val="000000"/>
          <w:szCs w:val="24"/>
        </w:rPr>
        <w:t>期：</w:t>
      </w:r>
      <w:r>
        <w:rPr>
          <w:rFonts w:ascii="Times New Roman" w:hAnsi="Times New Roman" w:cs="Times New Roman"/>
          <w:color w:val="000000"/>
          <w:szCs w:val="24"/>
          <w:u w:val="single"/>
        </w:rPr>
        <w:tab/>
      </w:r>
      <w:r>
        <w:rPr>
          <w:rFonts w:ascii="Times New Roman" w:hAnsi="Times New Roman" w:cs="Times New Roman"/>
          <w:color w:val="000000"/>
          <w:szCs w:val="24"/>
        </w:rPr>
        <w:t>年  月  日</w:t>
      </w:r>
    </w:p>
    <w:p w14:paraId="4597EE2E">
      <w:pPr>
        <w:pStyle w:val="6"/>
        <w:tabs>
          <w:tab w:val="left" w:pos="4801"/>
          <w:tab w:val="left" w:pos="5881"/>
        </w:tabs>
        <w:kinsoku w:val="0"/>
        <w:overflowPunct w:val="0"/>
        <w:spacing w:line="340" w:lineRule="exact"/>
        <w:rPr>
          <w:rFonts w:ascii="Times New Roman" w:hAnsi="Times New Roman" w:cs="Times New Roman"/>
          <w:color w:val="000000"/>
        </w:rPr>
      </w:pPr>
    </w:p>
    <w:p w14:paraId="656DDBEE">
      <w:pPr>
        <w:kinsoku w:val="0"/>
        <w:overflowPunct w:val="0"/>
        <w:spacing w:line="360" w:lineRule="auto"/>
        <w:rPr>
          <w:rFonts w:ascii="Times New Roman" w:hAnsi="Times New Roman"/>
          <w:color w:val="000000"/>
          <w:sz w:val="24"/>
        </w:rPr>
      </w:pPr>
      <w:r>
        <w:rPr>
          <w:rFonts w:ascii="Times New Roman" w:hAnsi="Times New Roman"/>
          <w:color w:val="000000"/>
          <w:sz w:val="24"/>
        </w:rPr>
        <w:br w:type="page"/>
      </w:r>
    </w:p>
    <w:p w14:paraId="0E3377D9">
      <w:pPr>
        <w:numPr>
          <w:ilvl w:val="0"/>
          <w:numId w:val="3"/>
        </w:numPr>
        <w:ind w:left="425" w:leftChars="0" w:hanging="425" w:firstLineChars="0"/>
        <w:jc w:val="center"/>
        <w:outlineLvl w:val="2"/>
        <w:rPr>
          <w:rFonts w:ascii="Times New Roman" w:hAnsi="Times New Roman" w:eastAsia="宋体" w:cs="Times New Roman"/>
          <w:b/>
          <w:color w:val="000000"/>
          <w:spacing w:val="2"/>
          <w:sz w:val="32"/>
          <w:szCs w:val="32"/>
          <w:highlight w:val="none"/>
        </w:rPr>
      </w:pPr>
      <w:bookmarkStart w:id="10" w:name="_Toc29031"/>
      <w:r>
        <w:rPr>
          <w:rFonts w:ascii="Times New Roman" w:hAnsi="Times New Roman" w:eastAsia="宋体" w:cs="Times New Roman"/>
          <w:b/>
          <w:color w:val="000000"/>
          <w:spacing w:val="2"/>
          <w:sz w:val="32"/>
          <w:szCs w:val="32"/>
          <w:highlight w:val="none"/>
        </w:rPr>
        <w:t>法定代表人授权书</w:t>
      </w:r>
      <w:bookmarkEnd w:id="10"/>
    </w:p>
    <w:p w14:paraId="6942BBC4">
      <w:pPr>
        <w:kinsoku w:val="0"/>
        <w:overflowPunct w:val="0"/>
        <w:spacing w:before="9" w:line="130" w:lineRule="exact"/>
        <w:rPr>
          <w:rFonts w:ascii="Times New Roman" w:hAnsi="Times New Roman"/>
          <w:color w:val="000000"/>
          <w:sz w:val="13"/>
          <w:szCs w:val="13"/>
        </w:rPr>
      </w:pPr>
    </w:p>
    <w:p w14:paraId="272D312F">
      <w:pPr>
        <w:kinsoku w:val="0"/>
        <w:overflowPunct w:val="0"/>
        <w:spacing w:line="360" w:lineRule="auto"/>
        <w:rPr>
          <w:rFonts w:ascii="Times New Roman" w:hAnsi="Times New Roman"/>
          <w:color w:val="000000"/>
          <w:sz w:val="24"/>
        </w:rPr>
      </w:pPr>
    </w:p>
    <w:p w14:paraId="681EE292">
      <w:pPr>
        <w:kinsoku w:val="0"/>
        <w:overflowPunct w:val="0"/>
        <w:spacing w:line="360" w:lineRule="auto"/>
        <w:rPr>
          <w:rFonts w:ascii="Times New Roman" w:hAnsi="Times New Roman"/>
          <w:color w:val="000000"/>
          <w:sz w:val="24"/>
        </w:rPr>
      </w:pPr>
    </w:p>
    <w:p w14:paraId="6E1A8581">
      <w:pPr>
        <w:pStyle w:val="8"/>
        <w:spacing w:line="360" w:lineRule="auto"/>
        <w:ind w:firstLine="420" w:firstLineChars="200"/>
        <w:rPr>
          <w:rFonts w:ascii="Times New Roman" w:hAnsi="Times New Roman"/>
          <w:u w:val="single"/>
        </w:rPr>
      </w:pPr>
      <w:r>
        <w:rPr>
          <w:rFonts w:ascii="Times New Roman" w:hAnsi="Times New Roman"/>
          <w:u w:val="single"/>
        </w:rPr>
        <w:t>（采购人单位名称）：</w:t>
      </w:r>
    </w:p>
    <w:p w14:paraId="726C43DF">
      <w:pPr>
        <w:pStyle w:val="8"/>
        <w:spacing w:line="360" w:lineRule="auto"/>
        <w:ind w:firstLine="420" w:firstLineChars="200"/>
        <w:rPr>
          <w:rFonts w:ascii="Times New Roman" w:hAnsi="Times New Roman"/>
        </w:rPr>
      </w:pPr>
      <w:r>
        <w:rPr>
          <w:rFonts w:ascii="Times New Roman" w:hAnsi="Times New Roman"/>
        </w:rPr>
        <w:t>我以</w:t>
      </w:r>
      <w:r>
        <w:rPr>
          <w:rFonts w:ascii="Times New Roman" w:hAnsi="Times New Roman"/>
          <w:u w:val="single"/>
        </w:rPr>
        <w:t xml:space="preserve">        （供应商全称）    </w:t>
      </w:r>
      <w:r>
        <w:rPr>
          <w:rFonts w:ascii="Times New Roman" w:hAnsi="Times New Roman"/>
        </w:rPr>
        <w:t>法定代表人的身份授权</w:t>
      </w:r>
      <w:r>
        <w:rPr>
          <w:rFonts w:ascii="Times New Roman" w:hAnsi="Times New Roman"/>
          <w:u w:val="single"/>
        </w:rPr>
        <w:t>（全权代表姓名）</w:t>
      </w:r>
      <w:r>
        <w:rPr>
          <w:rFonts w:ascii="Times New Roman" w:hAnsi="Times New Roman"/>
        </w:rPr>
        <w:t>，为我单位的全权代表，参加贵处组织的</w:t>
      </w:r>
      <w:r>
        <w:rPr>
          <w:rFonts w:ascii="Times New Roman" w:hAnsi="Times New Roman"/>
          <w:u w:val="single"/>
        </w:rPr>
        <w:t xml:space="preserve">  （项目名称） </w:t>
      </w:r>
      <w:r>
        <w:rPr>
          <w:rFonts w:ascii="Times New Roman" w:hAnsi="Times New Roman"/>
        </w:rPr>
        <w:t>的招标，签署本项目相关响应文件并全权处理投标活动中的一切事宜。我单位承认全权代表做出的与本项目招投标活动有关的全部行为。</w:t>
      </w:r>
    </w:p>
    <w:p w14:paraId="64C27654">
      <w:pPr>
        <w:pStyle w:val="8"/>
        <w:spacing w:line="360" w:lineRule="auto"/>
        <w:ind w:firstLine="420" w:firstLineChars="200"/>
        <w:rPr>
          <w:rFonts w:ascii="Times New Roman" w:hAnsi="Times New Roman"/>
        </w:rPr>
      </w:pPr>
    </w:p>
    <w:p w14:paraId="49BCDCE9">
      <w:pPr>
        <w:pStyle w:val="8"/>
        <w:spacing w:line="360" w:lineRule="auto"/>
        <w:ind w:firstLine="420" w:firstLineChars="200"/>
        <w:rPr>
          <w:rFonts w:ascii="Times New Roman" w:hAnsi="Times New Roman"/>
        </w:rPr>
      </w:pPr>
      <w:r>
        <w:rPr>
          <w:rFonts w:ascii="Times New Roman" w:hAnsi="Times New Roman"/>
        </w:rPr>
        <w:t>供应商全称（盖单位公章）：</w:t>
      </w:r>
    </w:p>
    <w:p w14:paraId="26563907">
      <w:pPr>
        <w:pStyle w:val="8"/>
        <w:spacing w:line="360" w:lineRule="auto"/>
        <w:ind w:firstLine="420" w:firstLineChars="200"/>
        <w:rPr>
          <w:rFonts w:ascii="Times New Roman" w:hAnsi="Times New Roman"/>
        </w:rPr>
      </w:pPr>
      <w:r>
        <w:rPr>
          <w:rFonts w:ascii="Times New Roman" w:hAnsi="Times New Roman"/>
        </w:rPr>
        <w:t>法定代表人（签字或盖章）：</w:t>
      </w:r>
    </w:p>
    <w:p w14:paraId="26B6FA30">
      <w:pPr>
        <w:pStyle w:val="8"/>
        <w:spacing w:line="360" w:lineRule="auto"/>
        <w:ind w:firstLine="420" w:firstLineChars="200"/>
        <w:rPr>
          <w:rFonts w:ascii="Times New Roman" w:hAnsi="Times New Roman"/>
        </w:rPr>
      </w:pPr>
      <w:r>
        <w:rPr>
          <w:rFonts w:ascii="Times New Roman" w:hAnsi="Times New Roman"/>
        </w:rPr>
        <w:t>电话：</w:t>
      </w:r>
    </w:p>
    <w:p w14:paraId="3B23714F">
      <w:pPr>
        <w:pStyle w:val="8"/>
        <w:spacing w:line="360" w:lineRule="auto"/>
        <w:ind w:firstLine="420" w:firstLineChars="200"/>
        <w:rPr>
          <w:rFonts w:ascii="Times New Roman" w:hAnsi="Times New Roman"/>
        </w:rPr>
      </w:pPr>
      <w:r>
        <w:rPr>
          <w:rFonts w:ascii="Times New Roman" w:hAnsi="Times New Roman"/>
        </w:rPr>
        <w:t>日期：</w:t>
      </w:r>
    </w:p>
    <w:p w14:paraId="6E65D8F0">
      <w:pPr>
        <w:pStyle w:val="8"/>
        <w:spacing w:line="360" w:lineRule="auto"/>
        <w:ind w:firstLine="480"/>
        <w:rPr>
          <w:rFonts w:ascii="Times New Roman" w:hAnsi="Times New Roman"/>
        </w:rPr>
      </w:pPr>
    </w:p>
    <w:p w14:paraId="471E99F0">
      <w:pPr>
        <w:pStyle w:val="8"/>
        <w:spacing w:line="360" w:lineRule="auto"/>
        <w:ind w:firstLine="480"/>
        <w:rPr>
          <w:rFonts w:ascii="Times New Roman" w:hAnsi="Times New Roman"/>
        </w:rPr>
      </w:pPr>
      <w:r>
        <w:rPr>
          <w:rFonts w:ascii="Times New Roman" w:hAnsi="Times New Roman"/>
        </w:rPr>
        <w:t>附：</w:t>
      </w:r>
    </w:p>
    <w:p w14:paraId="579A3E53">
      <w:pPr>
        <w:pStyle w:val="8"/>
        <w:spacing w:line="360" w:lineRule="auto"/>
        <w:ind w:firstLine="480"/>
        <w:rPr>
          <w:rFonts w:ascii="Times New Roman" w:hAnsi="Times New Roman"/>
        </w:rPr>
      </w:pPr>
      <w:r>
        <w:rPr>
          <w:rFonts w:ascii="Times New Roman" w:hAnsi="Times New Roman"/>
        </w:rPr>
        <w:t>全权代表姓名：          职  务：         电  话：</w:t>
      </w:r>
    </w:p>
    <w:p w14:paraId="601BA23F">
      <w:pPr>
        <w:spacing w:line="360" w:lineRule="auto"/>
        <w:ind w:firstLine="422" w:firstLineChars="200"/>
        <w:rPr>
          <w:rFonts w:ascii="Times New Roman" w:hAnsi="Times New Roman"/>
          <w:b/>
        </w:rPr>
      </w:pPr>
      <w:r>
        <w:rPr>
          <w:rFonts w:ascii="Times New Roman" w:hAnsi="Times New Roman"/>
          <w:b/>
        </w:rPr>
        <w:t>全权代表身份证复印件：</w:t>
      </w:r>
    </w:p>
    <w:p w14:paraId="7AB9C348">
      <w:pPr>
        <w:kinsoku w:val="0"/>
        <w:overflowPunct w:val="0"/>
        <w:spacing w:line="360" w:lineRule="auto"/>
        <w:ind w:left="2957" w:right="3277" w:hanging="423"/>
        <w:rPr>
          <w:rFonts w:ascii="Times New Roman" w:hAnsi="Times New Roman"/>
          <w:color w:val="000000"/>
          <w:sz w:val="24"/>
        </w:rPr>
      </w:pPr>
    </w:p>
    <w:p w14:paraId="2EBA166B">
      <w:pPr>
        <w:spacing w:line="360" w:lineRule="auto"/>
        <w:ind w:firstLine="422" w:firstLineChars="200"/>
        <w:rPr>
          <w:rFonts w:ascii="Times New Roman" w:hAnsi="Times New Roman"/>
          <w:b/>
        </w:rPr>
      </w:pPr>
      <w:r>
        <w:rPr>
          <w:rFonts w:ascii="Times New Roman" w:hAnsi="Times New Roman"/>
          <w:b/>
        </w:rPr>
        <w:t>注：法定代表人授权其公司员工签署及参加投标的，在响应文件中同时出具法定代表人资格证明书及此授权书，并附身份证复印件。</w:t>
      </w:r>
    </w:p>
    <w:p w14:paraId="7C32A78C">
      <w:pPr>
        <w:kinsoku w:val="0"/>
        <w:overflowPunct w:val="0"/>
        <w:spacing w:line="360" w:lineRule="auto"/>
        <w:ind w:left="2957" w:right="3277" w:hanging="423"/>
        <w:rPr>
          <w:rFonts w:ascii="Times New Roman" w:hAnsi="Times New Roman"/>
          <w:color w:val="000000"/>
          <w:sz w:val="24"/>
        </w:rPr>
      </w:pPr>
    </w:p>
    <w:p w14:paraId="6FC7B461">
      <w:pPr>
        <w:pStyle w:val="13"/>
        <w:keepNext w:val="0"/>
        <w:keepLines w:val="0"/>
        <w:widowControl/>
        <w:suppressLineNumbers w:val="0"/>
        <w:spacing w:before="0" w:beforeAutospacing="1" w:after="0" w:afterAutospacing="1"/>
        <w:ind w:left="0" w:right="902" w:firstLine="480"/>
      </w:pPr>
      <w:r>
        <w:rPr>
          <w:rFonts w:ascii="Times New Roman" w:hAnsi="Times New Roman"/>
          <w:color w:val="000000"/>
          <w:sz w:val="24"/>
        </w:rPr>
        <w:br w:type="page"/>
      </w:r>
    </w:p>
    <w:p w14:paraId="4F98DA9C">
      <w:pPr>
        <w:numPr>
          <w:ilvl w:val="0"/>
          <w:numId w:val="0"/>
        </w:numPr>
        <w:spacing w:line="360" w:lineRule="auto"/>
        <w:ind w:left="425" w:leftChars="0" w:hanging="425" w:firstLineChars="0"/>
        <w:jc w:val="center"/>
        <w:outlineLvl w:val="2"/>
        <w:rPr>
          <w:rFonts w:ascii="Times New Roman" w:hAnsi="Times New Roman" w:eastAsia="宋体" w:cs="Times New Roman"/>
          <w:b/>
          <w:color w:val="000000"/>
          <w:spacing w:val="2"/>
          <w:sz w:val="32"/>
          <w:szCs w:val="32"/>
        </w:rPr>
      </w:pPr>
      <w:bookmarkStart w:id="11" w:name="_Toc6223"/>
      <w:r>
        <w:rPr>
          <w:rFonts w:hint="eastAsia" w:eastAsia="宋体" w:cs="Times New Roman"/>
          <w:b/>
          <w:color w:val="000000"/>
          <w:spacing w:val="2"/>
          <w:kern w:val="2"/>
          <w:sz w:val="32"/>
          <w:szCs w:val="32"/>
          <w:lang w:val="en-US" w:eastAsia="zh-CN" w:bidi="ar-SA"/>
        </w:rPr>
        <w:t>3</w:t>
      </w:r>
      <w:r>
        <w:rPr>
          <w:rFonts w:hint="default" w:ascii="Times New Roman" w:hAnsi="Times New Roman" w:eastAsia="宋体" w:cs="Times New Roman"/>
          <w:b/>
          <w:color w:val="000000"/>
          <w:spacing w:val="2"/>
          <w:kern w:val="2"/>
          <w:sz w:val="32"/>
          <w:szCs w:val="32"/>
          <w:lang w:val="en-US" w:eastAsia="zh-CN" w:bidi="ar-SA"/>
        </w:rPr>
        <w:t>.</w:t>
      </w:r>
      <w:r>
        <w:rPr>
          <w:rFonts w:ascii="Times New Roman" w:hAnsi="Times New Roman" w:eastAsia="宋体" w:cs="Times New Roman"/>
          <w:b/>
          <w:color w:val="000000"/>
          <w:spacing w:val="2"/>
          <w:sz w:val="32"/>
          <w:szCs w:val="32"/>
        </w:rPr>
        <w:t>供应商情况表</w:t>
      </w:r>
      <w:bookmarkEnd w:id="11"/>
    </w:p>
    <w:p w14:paraId="097E0F4A">
      <w:pPr>
        <w:kinsoku w:val="0"/>
        <w:overflowPunct w:val="0"/>
        <w:spacing w:line="200" w:lineRule="exact"/>
        <w:rPr>
          <w:rFonts w:ascii="Times New Roman" w:hAnsi="Times New Roman"/>
          <w:color w:val="000000"/>
          <w:sz w:val="20"/>
          <w:szCs w:val="20"/>
        </w:rPr>
      </w:pPr>
    </w:p>
    <w:tbl>
      <w:tblPr>
        <w:tblStyle w:val="15"/>
        <w:tblW w:w="9037" w:type="dxa"/>
        <w:tblInd w:w="182" w:type="dxa"/>
        <w:tblLayout w:type="fixed"/>
        <w:tblCellMar>
          <w:top w:w="0" w:type="dxa"/>
          <w:left w:w="0" w:type="dxa"/>
          <w:bottom w:w="0" w:type="dxa"/>
          <w:right w:w="0" w:type="dxa"/>
        </w:tblCellMar>
      </w:tblPr>
      <w:tblGrid>
        <w:gridCol w:w="527"/>
        <w:gridCol w:w="1134"/>
        <w:gridCol w:w="1608"/>
        <w:gridCol w:w="1515"/>
        <w:gridCol w:w="1222"/>
        <w:gridCol w:w="165"/>
        <w:gridCol w:w="2866"/>
      </w:tblGrid>
      <w:tr w14:paraId="6A88B0E0">
        <w:tblPrEx>
          <w:tblCellMar>
            <w:top w:w="0" w:type="dxa"/>
            <w:left w:w="0" w:type="dxa"/>
            <w:bottom w:w="0" w:type="dxa"/>
            <w:right w:w="0" w:type="dxa"/>
          </w:tblCellMar>
        </w:tblPrEx>
        <w:trPr>
          <w:trHeight w:val="622" w:hRule="exact"/>
        </w:trPr>
        <w:tc>
          <w:tcPr>
            <w:tcW w:w="1661" w:type="dxa"/>
            <w:gridSpan w:val="2"/>
            <w:tcBorders>
              <w:top w:val="single" w:color="000000" w:sz="4" w:space="0"/>
              <w:left w:val="single" w:color="000000" w:sz="4" w:space="0"/>
              <w:bottom w:val="single" w:color="000000" w:sz="4" w:space="0"/>
              <w:right w:val="single" w:color="000000" w:sz="4" w:space="0"/>
            </w:tcBorders>
            <w:noWrap w:val="0"/>
            <w:vAlign w:val="center"/>
          </w:tcPr>
          <w:p w14:paraId="1BD2B706">
            <w:pPr>
              <w:pStyle w:val="23"/>
              <w:kinsoku w:val="0"/>
              <w:overflowPunct w:val="0"/>
              <w:spacing w:before="48"/>
              <w:ind w:left="102"/>
              <w:jc w:val="center"/>
              <w:rPr>
                <w:rFonts w:ascii="Times New Roman" w:hAnsi="Times New Roman"/>
                <w:color w:val="000000"/>
                <w:sz w:val="21"/>
                <w:szCs w:val="21"/>
              </w:rPr>
            </w:pPr>
            <w:r>
              <w:rPr>
                <w:rFonts w:ascii="Times New Roman" w:hAnsi="Times New Roman"/>
                <w:color w:val="000000"/>
                <w:sz w:val="21"/>
                <w:szCs w:val="21"/>
              </w:rPr>
              <w:t>单位名称</w:t>
            </w:r>
          </w:p>
        </w:tc>
        <w:tc>
          <w:tcPr>
            <w:tcW w:w="3123" w:type="dxa"/>
            <w:gridSpan w:val="2"/>
            <w:tcBorders>
              <w:top w:val="single" w:color="000000" w:sz="4" w:space="0"/>
              <w:left w:val="single" w:color="000000" w:sz="4" w:space="0"/>
              <w:bottom w:val="single" w:color="000000" w:sz="4" w:space="0"/>
              <w:right w:val="single" w:color="000000" w:sz="4" w:space="0"/>
            </w:tcBorders>
            <w:noWrap w:val="0"/>
            <w:vAlign w:val="center"/>
          </w:tcPr>
          <w:p w14:paraId="489E3737">
            <w:pPr>
              <w:rPr>
                <w:rFonts w:ascii="Times New Roman" w:hAnsi="Times New Roman"/>
                <w:color w:val="000000"/>
                <w:szCs w:val="21"/>
              </w:rPr>
            </w:pPr>
          </w:p>
        </w:tc>
        <w:tc>
          <w:tcPr>
            <w:tcW w:w="1387" w:type="dxa"/>
            <w:gridSpan w:val="2"/>
            <w:tcBorders>
              <w:top w:val="single" w:color="000000" w:sz="4" w:space="0"/>
              <w:left w:val="single" w:color="000000" w:sz="4" w:space="0"/>
              <w:bottom w:val="single" w:color="000000" w:sz="4" w:space="0"/>
              <w:right w:val="single" w:color="000000" w:sz="4" w:space="0"/>
            </w:tcBorders>
            <w:noWrap w:val="0"/>
            <w:vAlign w:val="center"/>
          </w:tcPr>
          <w:p w14:paraId="77D5053A">
            <w:pPr>
              <w:pStyle w:val="23"/>
              <w:kinsoku w:val="0"/>
              <w:overflowPunct w:val="0"/>
              <w:spacing w:before="48"/>
              <w:ind w:left="102"/>
              <w:jc w:val="center"/>
              <w:rPr>
                <w:rFonts w:ascii="Times New Roman" w:hAnsi="Times New Roman"/>
                <w:color w:val="000000"/>
                <w:sz w:val="21"/>
                <w:szCs w:val="21"/>
              </w:rPr>
            </w:pPr>
            <w:r>
              <w:rPr>
                <w:rFonts w:ascii="Times New Roman" w:hAnsi="Times New Roman"/>
                <w:color w:val="000000"/>
                <w:sz w:val="21"/>
                <w:szCs w:val="21"/>
              </w:rPr>
              <w:t>电    话</w:t>
            </w:r>
          </w:p>
        </w:tc>
        <w:tc>
          <w:tcPr>
            <w:tcW w:w="2866" w:type="dxa"/>
            <w:tcBorders>
              <w:top w:val="single" w:color="000000" w:sz="4" w:space="0"/>
              <w:left w:val="single" w:color="000000" w:sz="4" w:space="0"/>
              <w:bottom w:val="single" w:color="000000" w:sz="4" w:space="0"/>
              <w:right w:val="single" w:color="000000" w:sz="4" w:space="0"/>
            </w:tcBorders>
            <w:noWrap w:val="0"/>
            <w:vAlign w:val="center"/>
          </w:tcPr>
          <w:p w14:paraId="71A12560">
            <w:pPr>
              <w:rPr>
                <w:rFonts w:ascii="Times New Roman" w:hAnsi="Times New Roman"/>
                <w:color w:val="000000"/>
                <w:szCs w:val="21"/>
              </w:rPr>
            </w:pPr>
          </w:p>
        </w:tc>
      </w:tr>
      <w:tr w14:paraId="3368D4E6">
        <w:tblPrEx>
          <w:tblCellMar>
            <w:top w:w="0" w:type="dxa"/>
            <w:left w:w="0" w:type="dxa"/>
            <w:bottom w:w="0" w:type="dxa"/>
            <w:right w:w="0" w:type="dxa"/>
          </w:tblCellMar>
        </w:tblPrEx>
        <w:trPr>
          <w:trHeight w:val="622" w:hRule="exact"/>
        </w:trPr>
        <w:tc>
          <w:tcPr>
            <w:tcW w:w="1661" w:type="dxa"/>
            <w:gridSpan w:val="2"/>
            <w:tcBorders>
              <w:top w:val="single" w:color="000000" w:sz="4" w:space="0"/>
              <w:left w:val="single" w:color="000000" w:sz="4" w:space="0"/>
              <w:bottom w:val="single" w:color="000000" w:sz="4" w:space="0"/>
              <w:right w:val="single" w:color="000000" w:sz="4" w:space="0"/>
            </w:tcBorders>
            <w:noWrap w:val="0"/>
            <w:vAlign w:val="center"/>
          </w:tcPr>
          <w:p w14:paraId="667F662D">
            <w:pPr>
              <w:pStyle w:val="23"/>
              <w:kinsoku w:val="0"/>
              <w:overflowPunct w:val="0"/>
              <w:spacing w:before="48"/>
              <w:ind w:left="102"/>
              <w:jc w:val="center"/>
              <w:rPr>
                <w:rFonts w:ascii="Times New Roman" w:hAnsi="Times New Roman"/>
                <w:color w:val="000000"/>
                <w:sz w:val="21"/>
                <w:szCs w:val="21"/>
              </w:rPr>
            </w:pPr>
            <w:r>
              <w:rPr>
                <w:rFonts w:ascii="Times New Roman" w:hAnsi="Times New Roman"/>
                <w:color w:val="000000"/>
                <w:sz w:val="21"/>
                <w:szCs w:val="21"/>
              </w:rPr>
              <w:t>地    址</w:t>
            </w:r>
          </w:p>
        </w:tc>
        <w:tc>
          <w:tcPr>
            <w:tcW w:w="3123" w:type="dxa"/>
            <w:gridSpan w:val="2"/>
            <w:tcBorders>
              <w:top w:val="single" w:color="000000" w:sz="4" w:space="0"/>
              <w:left w:val="single" w:color="000000" w:sz="4" w:space="0"/>
              <w:bottom w:val="single" w:color="000000" w:sz="4" w:space="0"/>
              <w:right w:val="single" w:color="000000" w:sz="4" w:space="0"/>
            </w:tcBorders>
            <w:noWrap w:val="0"/>
            <w:vAlign w:val="center"/>
          </w:tcPr>
          <w:p w14:paraId="60570895">
            <w:pPr>
              <w:rPr>
                <w:rFonts w:ascii="Times New Roman" w:hAnsi="Times New Roman"/>
                <w:color w:val="000000"/>
                <w:szCs w:val="21"/>
              </w:rPr>
            </w:pPr>
          </w:p>
        </w:tc>
        <w:tc>
          <w:tcPr>
            <w:tcW w:w="1387" w:type="dxa"/>
            <w:gridSpan w:val="2"/>
            <w:tcBorders>
              <w:top w:val="single" w:color="000000" w:sz="4" w:space="0"/>
              <w:left w:val="single" w:color="000000" w:sz="4" w:space="0"/>
              <w:bottom w:val="single" w:color="000000" w:sz="4" w:space="0"/>
              <w:right w:val="single" w:color="000000" w:sz="4" w:space="0"/>
            </w:tcBorders>
            <w:noWrap w:val="0"/>
            <w:vAlign w:val="center"/>
          </w:tcPr>
          <w:p w14:paraId="49A219F0">
            <w:pPr>
              <w:pStyle w:val="23"/>
              <w:kinsoku w:val="0"/>
              <w:overflowPunct w:val="0"/>
              <w:spacing w:before="48"/>
              <w:ind w:left="102"/>
              <w:jc w:val="center"/>
              <w:rPr>
                <w:rFonts w:ascii="Times New Roman" w:hAnsi="Times New Roman"/>
                <w:color w:val="000000"/>
                <w:sz w:val="21"/>
                <w:szCs w:val="21"/>
              </w:rPr>
            </w:pPr>
            <w:r>
              <w:rPr>
                <w:rFonts w:ascii="Times New Roman" w:hAnsi="Times New Roman"/>
                <w:color w:val="000000"/>
                <w:sz w:val="21"/>
                <w:szCs w:val="21"/>
              </w:rPr>
              <w:t>传    真</w:t>
            </w:r>
          </w:p>
        </w:tc>
        <w:tc>
          <w:tcPr>
            <w:tcW w:w="2866" w:type="dxa"/>
            <w:tcBorders>
              <w:top w:val="single" w:color="000000" w:sz="4" w:space="0"/>
              <w:left w:val="single" w:color="000000" w:sz="4" w:space="0"/>
              <w:bottom w:val="single" w:color="000000" w:sz="4" w:space="0"/>
              <w:right w:val="single" w:color="000000" w:sz="4" w:space="0"/>
            </w:tcBorders>
            <w:noWrap w:val="0"/>
            <w:vAlign w:val="center"/>
          </w:tcPr>
          <w:p w14:paraId="3B8DD627">
            <w:pPr>
              <w:rPr>
                <w:rFonts w:ascii="Times New Roman" w:hAnsi="Times New Roman"/>
                <w:color w:val="000000"/>
                <w:szCs w:val="21"/>
              </w:rPr>
            </w:pPr>
          </w:p>
        </w:tc>
      </w:tr>
      <w:tr w14:paraId="6707BBD7">
        <w:tblPrEx>
          <w:tblCellMar>
            <w:top w:w="0" w:type="dxa"/>
            <w:left w:w="0" w:type="dxa"/>
            <w:bottom w:w="0" w:type="dxa"/>
            <w:right w:w="0" w:type="dxa"/>
          </w:tblCellMar>
        </w:tblPrEx>
        <w:trPr>
          <w:trHeight w:val="622" w:hRule="exact"/>
        </w:trPr>
        <w:tc>
          <w:tcPr>
            <w:tcW w:w="1661" w:type="dxa"/>
            <w:gridSpan w:val="2"/>
            <w:tcBorders>
              <w:top w:val="single" w:color="000000" w:sz="4" w:space="0"/>
              <w:left w:val="single" w:color="000000" w:sz="4" w:space="0"/>
              <w:bottom w:val="single" w:color="000000" w:sz="4" w:space="0"/>
              <w:right w:val="single" w:color="000000" w:sz="4" w:space="0"/>
            </w:tcBorders>
            <w:noWrap w:val="0"/>
            <w:vAlign w:val="center"/>
          </w:tcPr>
          <w:p w14:paraId="7560FB16">
            <w:pPr>
              <w:pStyle w:val="23"/>
              <w:kinsoku w:val="0"/>
              <w:overflowPunct w:val="0"/>
              <w:spacing w:before="48"/>
              <w:ind w:left="102"/>
              <w:jc w:val="center"/>
              <w:rPr>
                <w:rFonts w:ascii="Times New Roman" w:hAnsi="Times New Roman"/>
                <w:color w:val="000000"/>
                <w:sz w:val="21"/>
                <w:szCs w:val="21"/>
              </w:rPr>
            </w:pPr>
            <w:r>
              <w:rPr>
                <w:rFonts w:ascii="Times New Roman" w:hAnsi="Times New Roman"/>
                <w:color w:val="000000"/>
                <w:sz w:val="21"/>
                <w:szCs w:val="21"/>
              </w:rPr>
              <w:t>主管部门</w:t>
            </w:r>
          </w:p>
        </w:tc>
        <w:tc>
          <w:tcPr>
            <w:tcW w:w="3123" w:type="dxa"/>
            <w:gridSpan w:val="2"/>
            <w:tcBorders>
              <w:top w:val="single" w:color="000000" w:sz="4" w:space="0"/>
              <w:left w:val="single" w:color="000000" w:sz="4" w:space="0"/>
              <w:bottom w:val="single" w:color="000000" w:sz="4" w:space="0"/>
              <w:right w:val="single" w:color="000000" w:sz="4" w:space="0"/>
            </w:tcBorders>
            <w:noWrap w:val="0"/>
            <w:vAlign w:val="center"/>
          </w:tcPr>
          <w:p w14:paraId="57FCCF5D">
            <w:pPr>
              <w:rPr>
                <w:rFonts w:ascii="Times New Roman" w:hAnsi="Times New Roman"/>
                <w:color w:val="000000"/>
                <w:szCs w:val="21"/>
              </w:rPr>
            </w:pPr>
          </w:p>
        </w:tc>
        <w:tc>
          <w:tcPr>
            <w:tcW w:w="1387" w:type="dxa"/>
            <w:gridSpan w:val="2"/>
            <w:tcBorders>
              <w:top w:val="single" w:color="000000" w:sz="4" w:space="0"/>
              <w:left w:val="single" w:color="000000" w:sz="4" w:space="0"/>
              <w:bottom w:val="single" w:color="000000" w:sz="4" w:space="0"/>
              <w:right w:val="single" w:color="000000" w:sz="4" w:space="0"/>
            </w:tcBorders>
            <w:noWrap w:val="0"/>
            <w:vAlign w:val="center"/>
          </w:tcPr>
          <w:p w14:paraId="1F3D5005">
            <w:pPr>
              <w:pStyle w:val="23"/>
              <w:kinsoku w:val="0"/>
              <w:overflowPunct w:val="0"/>
              <w:spacing w:before="48"/>
              <w:ind w:left="102"/>
              <w:jc w:val="center"/>
              <w:rPr>
                <w:rFonts w:ascii="Times New Roman" w:hAnsi="Times New Roman"/>
                <w:color w:val="000000"/>
                <w:sz w:val="21"/>
                <w:szCs w:val="21"/>
              </w:rPr>
            </w:pPr>
            <w:r>
              <w:rPr>
                <w:rFonts w:ascii="Times New Roman" w:hAnsi="Times New Roman"/>
                <w:color w:val="000000"/>
                <w:sz w:val="21"/>
                <w:szCs w:val="21"/>
              </w:rPr>
              <w:t>企业性质</w:t>
            </w:r>
          </w:p>
        </w:tc>
        <w:tc>
          <w:tcPr>
            <w:tcW w:w="2866" w:type="dxa"/>
            <w:tcBorders>
              <w:top w:val="single" w:color="000000" w:sz="4" w:space="0"/>
              <w:left w:val="single" w:color="000000" w:sz="4" w:space="0"/>
              <w:bottom w:val="single" w:color="000000" w:sz="4" w:space="0"/>
              <w:right w:val="single" w:color="000000" w:sz="4" w:space="0"/>
            </w:tcBorders>
            <w:noWrap w:val="0"/>
            <w:vAlign w:val="center"/>
          </w:tcPr>
          <w:p w14:paraId="582AD20C">
            <w:pPr>
              <w:rPr>
                <w:rFonts w:ascii="Times New Roman" w:hAnsi="Times New Roman"/>
                <w:color w:val="000000"/>
                <w:szCs w:val="21"/>
              </w:rPr>
            </w:pPr>
          </w:p>
        </w:tc>
      </w:tr>
      <w:tr w14:paraId="2FE618A8">
        <w:tblPrEx>
          <w:tblCellMar>
            <w:top w:w="0" w:type="dxa"/>
            <w:left w:w="0" w:type="dxa"/>
            <w:bottom w:w="0" w:type="dxa"/>
            <w:right w:w="0" w:type="dxa"/>
          </w:tblCellMar>
        </w:tblPrEx>
        <w:trPr>
          <w:trHeight w:val="622" w:hRule="exact"/>
        </w:trPr>
        <w:tc>
          <w:tcPr>
            <w:tcW w:w="1661" w:type="dxa"/>
            <w:gridSpan w:val="2"/>
            <w:tcBorders>
              <w:top w:val="single" w:color="000000" w:sz="4" w:space="0"/>
              <w:left w:val="single" w:color="000000" w:sz="4" w:space="0"/>
              <w:bottom w:val="single" w:color="000000" w:sz="4" w:space="0"/>
              <w:right w:val="single" w:color="000000" w:sz="4" w:space="0"/>
            </w:tcBorders>
            <w:noWrap w:val="0"/>
            <w:vAlign w:val="center"/>
          </w:tcPr>
          <w:p w14:paraId="43BF3026">
            <w:pPr>
              <w:pStyle w:val="23"/>
              <w:kinsoku w:val="0"/>
              <w:overflowPunct w:val="0"/>
              <w:spacing w:before="48"/>
              <w:ind w:left="102"/>
              <w:jc w:val="center"/>
              <w:rPr>
                <w:rFonts w:ascii="Times New Roman" w:hAnsi="Times New Roman"/>
                <w:color w:val="000000"/>
                <w:sz w:val="21"/>
                <w:szCs w:val="21"/>
              </w:rPr>
            </w:pPr>
            <w:r>
              <w:rPr>
                <w:rFonts w:ascii="Times New Roman" w:hAnsi="Times New Roman"/>
                <w:color w:val="000000"/>
                <w:sz w:val="21"/>
                <w:szCs w:val="21"/>
              </w:rPr>
              <w:t>企业法人</w:t>
            </w:r>
          </w:p>
        </w:tc>
        <w:tc>
          <w:tcPr>
            <w:tcW w:w="3123" w:type="dxa"/>
            <w:gridSpan w:val="2"/>
            <w:tcBorders>
              <w:top w:val="single" w:color="000000" w:sz="4" w:space="0"/>
              <w:left w:val="single" w:color="000000" w:sz="4" w:space="0"/>
              <w:bottom w:val="single" w:color="000000" w:sz="4" w:space="0"/>
              <w:right w:val="single" w:color="000000" w:sz="4" w:space="0"/>
            </w:tcBorders>
            <w:noWrap w:val="0"/>
            <w:vAlign w:val="center"/>
          </w:tcPr>
          <w:p w14:paraId="58ED30AE">
            <w:pPr>
              <w:rPr>
                <w:rFonts w:ascii="Times New Roman" w:hAnsi="Times New Roman"/>
                <w:color w:val="000000"/>
                <w:szCs w:val="21"/>
              </w:rPr>
            </w:pPr>
          </w:p>
        </w:tc>
        <w:tc>
          <w:tcPr>
            <w:tcW w:w="1387" w:type="dxa"/>
            <w:gridSpan w:val="2"/>
            <w:tcBorders>
              <w:top w:val="single" w:color="000000" w:sz="4" w:space="0"/>
              <w:left w:val="single" w:color="000000" w:sz="4" w:space="0"/>
              <w:bottom w:val="single" w:color="000000" w:sz="4" w:space="0"/>
              <w:right w:val="single" w:color="000000" w:sz="4" w:space="0"/>
            </w:tcBorders>
            <w:noWrap w:val="0"/>
            <w:vAlign w:val="center"/>
          </w:tcPr>
          <w:p w14:paraId="6EE0E08C">
            <w:pPr>
              <w:pStyle w:val="23"/>
              <w:kinsoku w:val="0"/>
              <w:overflowPunct w:val="0"/>
              <w:spacing w:before="48"/>
              <w:ind w:left="102"/>
              <w:jc w:val="center"/>
              <w:rPr>
                <w:rFonts w:ascii="Times New Roman" w:hAnsi="Times New Roman"/>
                <w:color w:val="000000"/>
                <w:sz w:val="21"/>
                <w:szCs w:val="21"/>
              </w:rPr>
            </w:pPr>
            <w:r>
              <w:rPr>
                <w:rFonts w:ascii="Times New Roman" w:hAnsi="Times New Roman"/>
                <w:color w:val="000000"/>
                <w:sz w:val="21"/>
                <w:szCs w:val="21"/>
              </w:rPr>
              <w:t>资质等级</w:t>
            </w:r>
          </w:p>
        </w:tc>
        <w:tc>
          <w:tcPr>
            <w:tcW w:w="2866" w:type="dxa"/>
            <w:tcBorders>
              <w:top w:val="single" w:color="000000" w:sz="4" w:space="0"/>
              <w:left w:val="single" w:color="000000" w:sz="4" w:space="0"/>
              <w:bottom w:val="single" w:color="000000" w:sz="4" w:space="0"/>
              <w:right w:val="single" w:color="000000" w:sz="4" w:space="0"/>
            </w:tcBorders>
            <w:noWrap w:val="0"/>
            <w:vAlign w:val="center"/>
          </w:tcPr>
          <w:p w14:paraId="1C68EDAA">
            <w:pPr>
              <w:rPr>
                <w:rFonts w:ascii="Times New Roman" w:hAnsi="Times New Roman"/>
                <w:color w:val="000000"/>
                <w:szCs w:val="21"/>
              </w:rPr>
            </w:pPr>
          </w:p>
        </w:tc>
      </w:tr>
      <w:tr w14:paraId="7915174B">
        <w:tblPrEx>
          <w:tblCellMar>
            <w:top w:w="0" w:type="dxa"/>
            <w:left w:w="0" w:type="dxa"/>
            <w:bottom w:w="0" w:type="dxa"/>
            <w:right w:w="0" w:type="dxa"/>
          </w:tblCellMar>
        </w:tblPrEx>
        <w:trPr>
          <w:trHeight w:val="625" w:hRule="exact"/>
        </w:trPr>
        <w:tc>
          <w:tcPr>
            <w:tcW w:w="1661" w:type="dxa"/>
            <w:gridSpan w:val="2"/>
            <w:tcBorders>
              <w:top w:val="single" w:color="000000" w:sz="4" w:space="0"/>
              <w:left w:val="single" w:color="000000" w:sz="4" w:space="0"/>
              <w:bottom w:val="single" w:color="000000" w:sz="4" w:space="0"/>
              <w:right w:val="single" w:color="000000" w:sz="4" w:space="0"/>
            </w:tcBorders>
            <w:noWrap w:val="0"/>
            <w:vAlign w:val="center"/>
          </w:tcPr>
          <w:p w14:paraId="527DE713">
            <w:pPr>
              <w:pStyle w:val="23"/>
              <w:kinsoku w:val="0"/>
              <w:overflowPunct w:val="0"/>
              <w:spacing w:before="51"/>
              <w:ind w:left="102"/>
              <w:jc w:val="center"/>
              <w:rPr>
                <w:rFonts w:ascii="Times New Roman" w:hAnsi="Times New Roman"/>
                <w:color w:val="000000"/>
                <w:sz w:val="21"/>
                <w:szCs w:val="21"/>
              </w:rPr>
            </w:pPr>
            <w:r>
              <w:rPr>
                <w:rFonts w:ascii="Times New Roman" w:hAnsi="Times New Roman"/>
                <w:color w:val="000000"/>
                <w:sz w:val="21"/>
                <w:szCs w:val="21"/>
              </w:rPr>
              <w:t>授权代表</w:t>
            </w:r>
          </w:p>
        </w:tc>
        <w:tc>
          <w:tcPr>
            <w:tcW w:w="3123" w:type="dxa"/>
            <w:gridSpan w:val="2"/>
            <w:tcBorders>
              <w:top w:val="single" w:color="000000" w:sz="4" w:space="0"/>
              <w:left w:val="single" w:color="000000" w:sz="4" w:space="0"/>
              <w:bottom w:val="single" w:color="000000" w:sz="4" w:space="0"/>
              <w:right w:val="single" w:color="000000" w:sz="4" w:space="0"/>
            </w:tcBorders>
            <w:noWrap w:val="0"/>
            <w:vAlign w:val="center"/>
          </w:tcPr>
          <w:p w14:paraId="2FAAEA88">
            <w:pPr>
              <w:rPr>
                <w:rFonts w:ascii="Times New Roman" w:hAnsi="Times New Roman"/>
                <w:color w:val="000000"/>
                <w:szCs w:val="21"/>
              </w:rPr>
            </w:pPr>
          </w:p>
        </w:tc>
        <w:tc>
          <w:tcPr>
            <w:tcW w:w="1387" w:type="dxa"/>
            <w:gridSpan w:val="2"/>
            <w:tcBorders>
              <w:top w:val="single" w:color="000000" w:sz="4" w:space="0"/>
              <w:left w:val="single" w:color="000000" w:sz="4" w:space="0"/>
              <w:bottom w:val="single" w:color="000000" w:sz="4" w:space="0"/>
              <w:right w:val="single" w:color="000000" w:sz="4" w:space="0"/>
            </w:tcBorders>
            <w:noWrap w:val="0"/>
            <w:vAlign w:val="center"/>
          </w:tcPr>
          <w:p w14:paraId="026C7FA7">
            <w:pPr>
              <w:pStyle w:val="23"/>
              <w:kinsoku w:val="0"/>
              <w:overflowPunct w:val="0"/>
              <w:spacing w:before="51"/>
              <w:ind w:left="102"/>
              <w:jc w:val="center"/>
              <w:rPr>
                <w:rFonts w:ascii="Times New Roman" w:hAnsi="Times New Roman"/>
                <w:color w:val="000000"/>
                <w:sz w:val="21"/>
                <w:szCs w:val="21"/>
              </w:rPr>
            </w:pPr>
            <w:r>
              <w:rPr>
                <w:rFonts w:ascii="Times New Roman" w:hAnsi="Times New Roman"/>
                <w:color w:val="000000"/>
                <w:sz w:val="21"/>
                <w:szCs w:val="21"/>
              </w:rPr>
              <w:t>职    务</w:t>
            </w:r>
          </w:p>
        </w:tc>
        <w:tc>
          <w:tcPr>
            <w:tcW w:w="2866" w:type="dxa"/>
            <w:tcBorders>
              <w:top w:val="single" w:color="000000" w:sz="4" w:space="0"/>
              <w:left w:val="single" w:color="000000" w:sz="4" w:space="0"/>
              <w:bottom w:val="single" w:color="000000" w:sz="4" w:space="0"/>
              <w:right w:val="single" w:color="000000" w:sz="4" w:space="0"/>
            </w:tcBorders>
            <w:noWrap w:val="0"/>
            <w:vAlign w:val="center"/>
          </w:tcPr>
          <w:p w14:paraId="30D90E9B">
            <w:pPr>
              <w:rPr>
                <w:rFonts w:ascii="Times New Roman" w:hAnsi="Times New Roman"/>
                <w:color w:val="000000"/>
                <w:szCs w:val="21"/>
              </w:rPr>
            </w:pPr>
          </w:p>
        </w:tc>
      </w:tr>
      <w:tr w14:paraId="757BBC91">
        <w:tblPrEx>
          <w:tblCellMar>
            <w:top w:w="0" w:type="dxa"/>
            <w:left w:w="0" w:type="dxa"/>
            <w:bottom w:w="0" w:type="dxa"/>
            <w:right w:w="0" w:type="dxa"/>
          </w:tblCellMar>
        </w:tblPrEx>
        <w:trPr>
          <w:trHeight w:val="622" w:hRule="exact"/>
        </w:trPr>
        <w:tc>
          <w:tcPr>
            <w:tcW w:w="1661" w:type="dxa"/>
            <w:gridSpan w:val="2"/>
            <w:tcBorders>
              <w:top w:val="single" w:color="000000" w:sz="4" w:space="0"/>
              <w:left w:val="single" w:color="000000" w:sz="4" w:space="0"/>
              <w:bottom w:val="single" w:color="000000" w:sz="4" w:space="0"/>
              <w:right w:val="single" w:color="000000" w:sz="4" w:space="0"/>
            </w:tcBorders>
            <w:noWrap w:val="0"/>
            <w:vAlign w:val="center"/>
          </w:tcPr>
          <w:p w14:paraId="3D12AE74">
            <w:pPr>
              <w:pStyle w:val="23"/>
              <w:kinsoku w:val="0"/>
              <w:overflowPunct w:val="0"/>
              <w:spacing w:before="48"/>
              <w:ind w:left="102"/>
              <w:jc w:val="center"/>
              <w:rPr>
                <w:rFonts w:ascii="Times New Roman" w:hAnsi="Times New Roman"/>
                <w:color w:val="000000"/>
                <w:sz w:val="21"/>
                <w:szCs w:val="21"/>
              </w:rPr>
            </w:pPr>
            <w:r>
              <w:rPr>
                <w:rFonts w:ascii="Times New Roman" w:hAnsi="Times New Roman"/>
                <w:color w:val="000000"/>
                <w:sz w:val="21"/>
                <w:szCs w:val="21"/>
              </w:rPr>
              <w:t>固定资产</w:t>
            </w:r>
          </w:p>
        </w:tc>
        <w:tc>
          <w:tcPr>
            <w:tcW w:w="3123" w:type="dxa"/>
            <w:gridSpan w:val="2"/>
            <w:tcBorders>
              <w:top w:val="single" w:color="000000" w:sz="4" w:space="0"/>
              <w:left w:val="single" w:color="000000" w:sz="4" w:space="0"/>
              <w:bottom w:val="single" w:color="000000" w:sz="4" w:space="0"/>
              <w:right w:val="single" w:color="000000" w:sz="4" w:space="0"/>
            </w:tcBorders>
            <w:noWrap w:val="0"/>
            <w:vAlign w:val="center"/>
          </w:tcPr>
          <w:p w14:paraId="479C31FA">
            <w:pPr>
              <w:rPr>
                <w:rFonts w:ascii="Times New Roman" w:hAnsi="Times New Roman"/>
                <w:color w:val="000000"/>
                <w:szCs w:val="21"/>
              </w:rPr>
            </w:pPr>
          </w:p>
        </w:tc>
        <w:tc>
          <w:tcPr>
            <w:tcW w:w="1387" w:type="dxa"/>
            <w:gridSpan w:val="2"/>
            <w:tcBorders>
              <w:top w:val="single" w:color="000000" w:sz="4" w:space="0"/>
              <w:left w:val="single" w:color="000000" w:sz="4" w:space="0"/>
              <w:bottom w:val="single" w:color="000000" w:sz="4" w:space="0"/>
              <w:right w:val="single" w:color="000000" w:sz="4" w:space="0"/>
            </w:tcBorders>
            <w:noWrap w:val="0"/>
            <w:vAlign w:val="center"/>
          </w:tcPr>
          <w:p w14:paraId="512ABA1B">
            <w:pPr>
              <w:pStyle w:val="23"/>
              <w:kinsoku w:val="0"/>
              <w:overflowPunct w:val="0"/>
              <w:spacing w:before="48"/>
              <w:ind w:left="102"/>
              <w:jc w:val="center"/>
              <w:rPr>
                <w:rFonts w:ascii="Times New Roman" w:hAnsi="Times New Roman"/>
                <w:color w:val="000000"/>
                <w:sz w:val="21"/>
                <w:szCs w:val="21"/>
              </w:rPr>
            </w:pPr>
            <w:r>
              <w:rPr>
                <w:rFonts w:ascii="Times New Roman" w:hAnsi="Times New Roman"/>
                <w:color w:val="000000"/>
                <w:sz w:val="21"/>
                <w:szCs w:val="21"/>
              </w:rPr>
              <w:t>营业面积</w:t>
            </w:r>
          </w:p>
        </w:tc>
        <w:tc>
          <w:tcPr>
            <w:tcW w:w="2866" w:type="dxa"/>
            <w:tcBorders>
              <w:top w:val="single" w:color="000000" w:sz="4" w:space="0"/>
              <w:left w:val="single" w:color="000000" w:sz="4" w:space="0"/>
              <w:bottom w:val="single" w:color="000000" w:sz="4" w:space="0"/>
              <w:right w:val="single" w:color="000000" w:sz="4" w:space="0"/>
            </w:tcBorders>
            <w:noWrap w:val="0"/>
            <w:vAlign w:val="center"/>
          </w:tcPr>
          <w:p w14:paraId="3856F3D4">
            <w:pPr>
              <w:rPr>
                <w:rFonts w:ascii="Times New Roman" w:hAnsi="Times New Roman"/>
                <w:color w:val="000000"/>
                <w:szCs w:val="21"/>
              </w:rPr>
            </w:pPr>
          </w:p>
        </w:tc>
      </w:tr>
      <w:tr w14:paraId="715C8B52">
        <w:tblPrEx>
          <w:tblCellMar>
            <w:top w:w="0" w:type="dxa"/>
            <w:left w:w="0" w:type="dxa"/>
            <w:bottom w:w="0" w:type="dxa"/>
            <w:right w:w="0" w:type="dxa"/>
          </w:tblCellMar>
        </w:tblPrEx>
        <w:trPr>
          <w:trHeight w:val="1363" w:hRule="exact"/>
        </w:trPr>
        <w:tc>
          <w:tcPr>
            <w:tcW w:w="527" w:type="dxa"/>
            <w:tcBorders>
              <w:top w:val="single" w:color="000000" w:sz="4" w:space="0"/>
              <w:left w:val="single" w:color="000000" w:sz="4" w:space="0"/>
              <w:bottom w:val="single" w:color="000000" w:sz="4" w:space="0"/>
              <w:right w:val="single" w:color="000000" w:sz="4" w:space="0"/>
            </w:tcBorders>
            <w:noWrap w:val="0"/>
            <w:vAlign w:val="center"/>
          </w:tcPr>
          <w:p w14:paraId="66CC2832">
            <w:pPr>
              <w:pStyle w:val="23"/>
              <w:kinsoku w:val="0"/>
              <w:overflowPunct w:val="0"/>
              <w:ind w:left="102" w:right="57"/>
              <w:jc w:val="both"/>
              <w:rPr>
                <w:rFonts w:ascii="Times New Roman" w:hAnsi="Times New Roman"/>
                <w:color w:val="000000"/>
                <w:sz w:val="21"/>
                <w:szCs w:val="21"/>
              </w:rPr>
            </w:pPr>
            <w:r>
              <w:rPr>
                <w:rFonts w:ascii="Times New Roman" w:hAnsi="Times New Roman"/>
                <w:color w:val="000000"/>
                <w:sz w:val="21"/>
                <w:szCs w:val="21"/>
              </w:rPr>
              <w:t>单</w:t>
            </w:r>
            <w:r>
              <w:rPr>
                <w:rFonts w:ascii="Times New Roman" w:hAnsi="Times New Roman"/>
                <w:color w:val="000000"/>
                <w:w w:val="99"/>
                <w:sz w:val="21"/>
                <w:szCs w:val="21"/>
              </w:rPr>
              <w:t xml:space="preserve"> </w:t>
            </w:r>
            <w:r>
              <w:rPr>
                <w:rFonts w:ascii="Times New Roman" w:hAnsi="Times New Roman"/>
                <w:color w:val="000000"/>
                <w:sz w:val="21"/>
                <w:szCs w:val="21"/>
              </w:rPr>
              <w:t>位</w:t>
            </w:r>
            <w:r>
              <w:rPr>
                <w:rFonts w:ascii="Times New Roman" w:hAnsi="Times New Roman"/>
                <w:color w:val="000000"/>
                <w:w w:val="99"/>
                <w:sz w:val="21"/>
                <w:szCs w:val="21"/>
              </w:rPr>
              <w:t xml:space="preserve"> </w:t>
            </w:r>
            <w:r>
              <w:rPr>
                <w:rFonts w:ascii="Times New Roman" w:hAnsi="Times New Roman"/>
                <w:color w:val="000000"/>
                <w:sz w:val="21"/>
                <w:szCs w:val="21"/>
              </w:rPr>
              <w:t>概</w:t>
            </w:r>
            <w:r>
              <w:rPr>
                <w:rFonts w:ascii="Times New Roman" w:hAnsi="Times New Roman"/>
                <w:color w:val="000000"/>
                <w:w w:val="99"/>
                <w:sz w:val="21"/>
                <w:szCs w:val="21"/>
              </w:rPr>
              <w:t xml:space="preserve"> </w:t>
            </w:r>
            <w:r>
              <w:rPr>
                <w:rFonts w:ascii="Times New Roman" w:hAnsi="Times New Roman"/>
                <w:color w:val="000000"/>
                <w:sz w:val="21"/>
                <w:szCs w:val="21"/>
              </w:rPr>
              <w:t>况</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451EC077">
            <w:pPr>
              <w:pStyle w:val="23"/>
              <w:kinsoku w:val="0"/>
              <w:overflowPunct w:val="0"/>
              <w:spacing w:before="48"/>
              <w:ind w:left="102"/>
              <w:jc w:val="both"/>
              <w:rPr>
                <w:rFonts w:ascii="Times New Roman" w:hAnsi="Times New Roman"/>
                <w:color w:val="000000"/>
                <w:sz w:val="21"/>
                <w:szCs w:val="21"/>
              </w:rPr>
            </w:pPr>
            <w:r>
              <w:rPr>
                <w:rFonts w:ascii="Times New Roman" w:hAnsi="Times New Roman"/>
                <w:color w:val="000000"/>
                <w:sz w:val="21"/>
                <w:szCs w:val="21"/>
              </w:rPr>
              <w:t>职工总数</w:t>
            </w:r>
          </w:p>
        </w:tc>
        <w:tc>
          <w:tcPr>
            <w:tcW w:w="3123" w:type="dxa"/>
            <w:gridSpan w:val="2"/>
            <w:tcBorders>
              <w:top w:val="single" w:color="000000" w:sz="4" w:space="0"/>
              <w:left w:val="single" w:color="000000" w:sz="4" w:space="0"/>
              <w:bottom w:val="single" w:color="000000" w:sz="4" w:space="0"/>
              <w:right w:val="single" w:color="000000" w:sz="4" w:space="0"/>
            </w:tcBorders>
            <w:noWrap w:val="0"/>
            <w:vAlign w:val="center"/>
          </w:tcPr>
          <w:p w14:paraId="18D6BD93">
            <w:pPr>
              <w:pStyle w:val="23"/>
              <w:tabs>
                <w:tab w:val="left" w:pos="2313"/>
              </w:tabs>
              <w:kinsoku w:val="0"/>
              <w:overflowPunct w:val="0"/>
              <w:spacing w:before="48"/>
              <w:ind w:left="102"/>
              <w:jc w:val="both"/>
              <w:rPr>
                <w:rFonts w:ascii="Times New Roman" w:hAnsi="Times New Roman"/>
                <w:color w:val="000000"/>
                <w:sz w:val="21"/>
                <w:szCs w:val="21"/>
              </w:rPr>
            </w:pPr>
            <w:r>
              <w:rPr>
                <w:rFonts w:ascii="Times New Roman" w:hAnsi="Times New Roman"/>
                <w:color w:val="000000"/>
                <w:sz w:val="21"/>
                <w:szCs w:val="21"/>
              </w:rPr>
              <w:t>员工：</w:t>
            </w:r>
            <w:r>
              <w:rPr>
                <w:rFonts w:ascii="Times New Roman" w:hAnsi="Times New Roman"/>
                <w:color w:val="000000"/>
                <w:sz w:val="21"/>
                <w:szCs w:val="21"/>
              </w:rPr>
              <w:tab/>
            </w:r>
            <w:r>
              <w:rPr>
                <w:rFonts w:ascii="Times New Roman" w:hAnsi="Times New Roman"/>
                <w:color w:val="000000"/>
                <w:sz w:val="21"/>
                <w:szCs w:val="21"/>
              </w:rPr>
              <w:t>人</w:t>
            </w:r>
          </w:p>
        </w:tc>
        <w:tc>
          <w:tcPr>
            <w:tcW w:w="4253" w:type="dxa"/>
            <w:gridSpan w:val="3"/>
            <w:tcBorders>
              <w:top w:val="single" w:color="000000" w:sz="4" w:space="0"/>
              <w:left w:val="single" w:color="000000" w:sz="4" w:space="0"/>
              <w:bottom w:val="single" w:color="000000" w:sz="4" w:space="0"/>
              <w:right w:val="single" w:color="000000" w:sz="4" w:space="0"/>
            </w:tcBorders>
            <w:noWrap w:val="0"/>
            <w:vAlign w:val="center"/>
          </w:tcPr>
          <w:p w14:paraId="6AC2EE3D">
            <w:pPr>
              <w:pStyle w:val="23"/>
              <w:tabs>
                <w:tab w:val="left" w:pos="2702"/>
              </w:tabs>
              <w:kinsoku w:val="0"/>
              <w:overflowPunct w:val="0"/>
              <w:spacing w:before="48"/>
              <w:ind w:left="102"/>
              <w:jc w:val="both"/>
              <w:rPr>
                <w:rFonts w:ascii="Times New Roman" w:hAnsi="Times New Roman"/>
                <w:color w:val="000000"/>
                <w:sz w:val="21"/>
                <w:szCs w:val="21"/>
              </w:rPr>
            </w:pPr>
            <w:r>
              <w:rPr>
                <w:rFonts w:ascii="Times New Roman" w:hAnsi="Times New Roman"/>
                <w:color w:val="000000"/>
                <w:sz w:val="21"/>
                <w:szCs w:val="21"/>
              </w:rPr>
              <w:t>专业人员：</w:t>
            </w:r>
            <w:r>
              <w:rPr>
                <w:rFonts w:ascii="Times New Roman" w:hAnsi="Times New Roman"/>
                <w:color w:val="000000"/>
                <w:sz w:val="21"/>
                <w:szCs w:val="21"/>
              </w:rPr>
              <w:tab/>
            </w:r>
            <w:r>
              <w:rPr>
                <w:rFonts w:ascii="Times New Roman" w:hAnsi="Times New Roman"/>
                <w:color w:val="000000"/>
                <w:sz w:val="21"/>
                <w:szCs w:val="21"/>
              </w:rPr>
              <w:t>人</w:t>
            </w:r>
          </w:p>
        </w:tc>
      </w:tr>
      <w:tr w14:paraId="3E72C793">
        <w:tblPrEx>
          <w:tblCellMar>
            <w:top w:w="0" w:type="dxa"/>
            <w:left w:w="0" w:type="dxa"/>
            <w:bottom w:w="0" w:type="dxa"/>
            <w:right w:w="0" w:type="dxa"/>
          </w:tblCellMar>
        </w:tblPrEx>
        <w:trPr>
          <w:trHeight w:val="723" w:hRule="exact"/>
        </w:trPr>
        <w:tc>
          <w:tcPr>
            <w:tcW w:w="527" w:type="dxa"/>
            <w:vMerge w:val="restart"/>
            <w:tcBorders>
              <w:top w:val="single" w:color="000000" w:sz="4" w:space="0"/>
              <w:left w:val="single" w:color="000000" w:sz="4" w:space="0"/>
              <w:bottom w:val="single" w:color="000000" w:sz="4" w:space="0"/>
              <w:right w:val="single" w:color="000000" w:sz="4" w:space="0"/>
            </w:tcBorders>
            <w:noWrap w:val="0"/>
            <w:vAlign w:val="center"/>
          </w:tcPr>
          <w:p w14:paraId="1FE12CBB">
            <w:pPr>
              <w:pStyle w:val="23"/>
              <w:kinsoku w:val="0"/>
              <w:overflowPunct w:val="0"/>
              <w:spacing w:before="48"/>
              <w:ind w:left="102"/>
              <w:jc w:val="both"/>
              <w:rPr>
                <w:rFonts w:ascii="Times New Roman" w:hAnsi="Times New Roman"/>
                <w:color w:val="000000"/>
                <w:sz w:val="21"/>
                <w:szCs w:val="21"/>
              </w:rPr>
            </w:pPr>
            <w:r>
              <w:rPr>
                <w:rFonts w:ascii="Times New Roman" w:hAnsi="Times New Roman"/>
                <w:color w:val="000000"/>
                <w:sz w:val="21"/>
                <w:szCs w:val="21"/>
              </w:rPr>
              <w:t>联 系 人</w:t>
            </w: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2E2C23A3">
            <w:pPr>
              <w:pStyle w:val="23"/>
              <w:kinsoku w:val="0"/>
              <w:overflowPunct w:val="0"/>
              <w:spacing w:before="48"/>
              <w:ind w:left="102"/>
              <w:jc w:val="both"/>
              <w:rPr>
                <w:rFonts w:ascii="Times New Roman" w:hAnsi="Times New Roman"/>
                <w:color w:val="000000"/>
                <w:sz w:val="21"/>
                <w:szCs w:val="21"/>
              </w:rPr>
            </w:pPr>
            <w:r>
              <w:rPr>
                <w:rFonts w:ascii="Times New Roman" w:hAnsi="Times New Roman"/>
                <w:color w:val="000000"/>
                <w:sz w:val="21"/>
                <w:szCs w:val="21"/>
              </w:rPr>
              <w:t>姓名</w:t>
            </w:r>
          </w:p>
        </w:tc>
        <w:tc>
          <w:tcPr>
            <w:tcW w:w="1608" w:type="dxa"/>
            <w:tcBorders>
              <w:top w:val="single" w:color="000000" w:sz="4" w:space="0"/>
              <w:left w:val="single" w:color="000000" w:sz="4" w:space="0"/>
              <w:bottom w:val="single" w:color="000000" w:sz="4" w:space="0"/>
              <w:right w:val="single" w:color="000000" w:sz="4" w:space="0"/>
            </w:tcBorders>
            <w:noWrap w:val="0"/>
            <w:vAlign w:val="center"/>
          </w:tcPr>
          <w:p w14:paraId="765EF1C3">
            <w:pPr>
              <w:pStyle w:val="23"/>
              <w:kinsoku w:val="0"/>
              <w:overflowPunct w:val="0"/>
              <w:spacing w:before="48"/>
              <w:ind w:left="102"/>
              <w:jc w:val="both"/>
              <w:rPr>
                <w:rFonts w:ascii="Times New Roman" w:hAnsi="Times New Roman"/>
                <w:color w:val="000000"/>
                <w:sz w:val="21"/>
                <w:szCs w:val="21"/>
              </w:rPr>
            </w:pPr>
            <w:r>
              <w:rPr>
                <w:rFonts w:ascii="Times New Roman" w:hAnsi="Times New Roman"/>
                <w:color w:val="000000"/>
                <w:sz w:val="21"/>
                <w:szCs w:val="21"/>
              </w:rPr>
              <w:t>职务</w:t>
            </w:r>
          </w:p>
        </w:tc>
        <w:tc>
          <w:tcPr>
            <w:tcW w:w="2737" w:type="dxa"/>
            <w:gridSpan w:val="2"/>
            <w:tcBorders>
              <w:top w:val="single" w:color="000000" w:sz="4" w:space="0"/>
              <w:left w:val="single" w:color="000000" w:sz="4" w:space="0"/>
              <w:bottom w:val="single" w:color="000000" w:sz="4" w:space="0"/>
              <w:right w:val="single" w:color="000000" w:sz="4" w:space="0"/>
            </w:tcBorders>
            <w:noWrap w:val="0"/>
            <w:vAlign w:val="center"/>
          </w:tcPr>
          <w:p w14:paraId="0B372BCE">
            <w:pPr>
              <w:pStyle w:val="23"/>
              <w:kinsoku w:val="0"/>
              <w:overflowPunct w:val="0"/>
              <w:spacing w:before="48"/>
              <w:ind w:left="102"/>
              <w:jc w:val="both"/>
              <w:rPr>
                <w:rFonts w:ascii="Times New Roman" w:hAnsi="Times New Roman"/>
                <w:color w:val="000000"/>
                <w:sz w:val="21"/>
                <w:szCs w:val="21"/>
              </w:rPr>
            </w:pPr>
            <w:r>
              <w:rPr>
                <w:rFonts w:ascii="Times New Roman" w:hAnsi="Times New Roman"/>
                <w:color w:val="000000"/>
                <w:sz w:val="21"/>
                <w:szCs w:val="21"/>
              </w:rPr>
              <w:t>职称</w:t>
            </w:r>
          </w:p>
        </w:tc>
        <w:tc>
          <w:tcPr>
            <w:tcW w:w="3031" w:type="dxa"/>
            <w:gridSpan w:val="2"/>
            <w:tcBorders>
              <w:top w:val="single" w:color="000000" w:sz="4" w:space="0"/>
              <w:left w:val="single" w:color="000000" w:sz="4" w:space="0"/>
              <w:bottom w:val="single" w:color="000000" w:sz="4" w:space="0"/>
              <w:right w:val="single" w:color="000000" w:sz="4" w:space="0"/>
            </w:tcBorders>
            <w:noWrap w:val="0"/>
            <w:vAlign w:val="center"/>
          </w:tcPr>
          <w:p w14:paraId="58D3ECE7">
            <w:pPr>
              <w:pStyle w:val="23"/>
              <w:kinsoku w:val="0"/>
              <w:overflowPunct w:val="0"/>
              <w:spacing w:before="48"/>
              <w:ind w:left="102"/>
              <w:jc w:val="both"/>
              <w:rPr>
                <w:rFonts w:ascii="Times New Roman" w:hAnsi="Times New Roman"/>
                <w:color w:val="000000"/>
                <w:sz w:val="21"/>
                <w:szCs w:val="21"/>
              </w:rPr>
            </w:pPr>
            <w:r>
              <w:rPr>
                <w:rFonts w:ascii="Times New Roman" w:hAnsi="Times New Roman"/>
                <w:color w:val="000000"/>
                <w:sz w:val="21"/>
                <w:szCs w:val="21"/>
              </w:rPr>
              <w:t>电话</w:t>
            </w:r>
          </w:p>
        </w:tc>
      </w:tr>
      <w:tr w14:paraId="01C88A83">
        <w:tblPrEx>
          <w:tblCellMar>
            <w:top w:w="0" w:type="dxa"/>
            <w:left w:w="0" w:type="dxa"/>
            <w:bottom w:w="0" w:type="dxa"/>
            <w:right w:w="0" w:type="dxa"/>
          </w:tblCellMar>
        </w:tblPrEx>
        <w:trPr>
          <w:trHeight w:val="576" w:hRule="exact"/>
        </w:trPr>
        <w:tc>
          <w:tcPr>
            <w:tcW w:w="52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77CE246">
            <w:pPr>
              <w:pStyle w:val="23"/>
              <w:kinsoku w:val="0"/>
              <w:overflowPunct w:val="0"/>
              <w:spacing w:before="48"/>
              <w:ind w:left="102"/>
              <w:jc w:val="both"/>
              <w:rPr>
                <w:rFonts w:ascii="Times New Roman" w:hAnsi="Times New Roman"/>
                <w:color w:val="000000"/>
                <w:sz w:val="21"/>
                <w:szCs w:val="21"/>
              </w:rPr>
            </w:pPr>
          </w:p>
        </w:tc>
        <w:tc>
          <w:tcPr>
            <w:tcW w:w="1134" w:type="dxa"/>
            <w:tcBorders>
              <w:top w:val="single" w:color="000000" w:sz="4" w:space="0"/>
              <w:left w:val="single" w:color="000000" w:sz="4" w:space="0"/>
              <w:bottom w:val="single" w:color="000000" w:sz="4" w:space="0"/>
              <w:right w:val="single" w:color="000000" w:sz="4" w:space="0"/>
            </w:tcBorders>
            <w:noWrap w:val="0"/>
            <w:vAlign w:val="center"/>
          </w:tcPr>
          <w:p w14:paraId="15B54692">
            <w:pPr>
              <w:pStyle w:val="23"/>
              <w:kinsoku w:val="0"/>
              <w:overflowPunct w:val="0"/>
              <w:spacing w:before="48"/>
              <w:ind w:left="102"/>
              <w:jc w:val="both"/>
              <w:rPr>
                <w:rFonts w:ascii="Times New Roman" w:hAnsi="Times New Roman"/>
                <w:color w:val="000000"/>
                <w:sz w:val="21"/>
                <w:szCs w:val="21"/>
              </w:rPr>
            </w:pPr>
          </w:p>
        </w:tc>
        <w:tc>
          <w:tcPr>
            <w:tcW w:w="1608" w:type="dxa"/>
            <w:tcBorders>
              <w:top w:val="single" w:color="000000" w:sz="4" w:space="0"/>
              <w:left w:val="single" w:color="000000" w:sz="4" w:space="0"/>
              <w:bottom w:val="single" w:color="000000" w:sz="4" w:space="0"/>
              <w:right w:val="single" w:color="000000" w:sz="4" w:space="0"/>
            </w:tcBorders>
            <w:noWrap w:val="0"/>
            <w:vAlign w:val="center"/>
          </w:tcPr>
          <w:p w14:paraId="6F50F262">
            <w:pPr>
              <w:pStyle w:val="23"/>
              <w:kinsoku w:val="0"/>
              <w:overflowPunct w:val="0"/>
              <w:spacing w:before="48"/>
              <w:ind w:left="102"/>
              <w:jc w:val="both"/>
              <w:rPr>
                <w:rFonts w:ascii="Times New Roman" w:hAnsi="Times New Roman"/>
                <w:color w:val="000000"/>
                <w:sz w:val="21"/>
                <w:szCs w:val="21"/>
              </w:rPr>
            </w:pPr>
          </w:p>
        </w:tc>
        <w:tc>
          <w:tcPr>
            <w:tcW w:w="2737" w:type="dxa"/>
            <w:gridSpan w:val="2"/>
            <w:tcBorders>
              <w:top w:val="single" w:color="000000" w:sz="4" w:space="0"/>
              <w:left w:val="single" w:color="000000" w:sz="4" w:space="0"/>
              <w:bottom w:val="single" w:color="000000" w:sz="4" w:space="0"/>
              <w:right w:val="single" w:color="000000" w:sz="4" w:space="0"/>
            </w:tcBorders>
            <w:noWrap w:val="0"/>
            <w:vAlign w:val="center"/>
          </w:tcPr>
          <w:p w14:paraId="088541A8">
            <w:pPr>
              <w:pStyle w:val="23"/>
              <w:kinsoku w:val="0"/>
              <w:overflowPunct w:val="0"/>
              <w:spacing w:before="48"/>
              <w:ind w:left="102"/>
              <w:jc w:val="both"/>
              <w:rPr>
                <w:rFonts w:ascii="Times New Roman" w:hAnsi="Times New Roman"/>
                <w:color w:val="000000"/>
                <w:sz w:val="21"/>
                <w:szCs w:val="21"/>
              </w:rPr>
            </w:pPr>
          </w:p>
        </w:tc>
        <w:tc>
          <w:tcPr>
            <w:tcW w:w="3031" w:type="dxa"/>
            <w:gridSpan w:val="2"/>
            <w:tcBorders>
              <w:top w:val="single" w:color="000000" w:sz="4" w:space="0"/>
              <w:left w:val="single" w:color="000000" w:sz="4" w:space="0"/>
              <w:bottom w:val="single" w:color="000000" w:sz="4" w:space="0"/>
              <w:right w:val="single" w:color="000000" w:sz="4" w:space="0"/>
            </w:tcBorders>
            <w:noWrap w:val="0"/>
            <w:vAlign w:val="center"/>
          </w:tcPr>
          <w:p w14:paraId="17ED650D">
            <w:pPr>
              <w:pStyle w:val="23"/>
              <w:kinsoku w:val="0"/>
              <w:overflowPunct w:val="0"/>
              <w:spacing w:before="48"/>
              <w:ind w:left="102"/>
              <w:jc w:val="both"/>
              <w:rPr>
                <w:rFonts w:ascii="Times New Roman" w:hAnsi="Times New Roman"/>
                <w:color w:val="000000"/>
                <w:sz w:val="21"/>
                <w:szCs w:val="21"/>
              </w:rPr>
            </w:pPr>
          </w:p>
        </w:tc>
      </w:tr>
      <w:tr w14:paraId="57F8A159">
        <w:tblPrEx>
          <w:tblCellMar>
            <w:top w:w="0" w:type="dxa"/>
            <w:left w:w="0" w:type="dxa"/>
            <w:bottom w:w="0" w:type="dxa"/>
            <w:right w:w="0" w:type="dxa"/>
          </w:tblCellMar>
        </w:tblPrEx>
        <w:trPr>
          <w:trHeight w:val="1838" w:hRule="exact"/>
        </w:trPr>
        <w:tc>
          <w:tcPr>
            <w:tcW w:w="527" w:type="dxa"/>
            <w:tcBorders>
              <w:top w:val="single" w:color="000000" w:sz="4" w:space="0"/>
              <w:left w:val="single" w:color="000000" w:sz="4" w:space="0"/>
              <w:bottom w:val="single" w:color="000000" w:sz="4" w:space="0"/>
              <w:right w:val="single" w:color="000000" w:sz="4" w:space="0"/>
            </w:tcBorders>
            <w:noWrap w:val="0"/>
            <w:vAlign w:val="center"/>
          </w:tcPr>
          <w:p w14:paraId="093B8BAD">
            <w:pPr>
              <w:pStyle w:val="23"/>
              <w:kinsoku w:val="0"/>
              <w:overflowPunct w:val="0"/>
              <w:spacing w:before="48"/>
              <w:ind w:left="102"/>
              <w:jc w:val="both"/>
              <w:rPr>
                <w:rFonts w:ascii="Times New Roman" w:hAnsi="Times New Roman"/>
                <w:color w:val="000000"/>
                <w:sz w:val="21"/>
                <w:szCs w:val="21"/>
              </w:rPr>
            </w:pPr>
            <w:r>
              <w:rPr>
                <w:rFonts w:ascii="Times New Roman" w:hAnsi="Times New Roman"/>
                <w:color w:val="000000"/>
                <w:sz w:val="21"/>
                <w:szCs w:val="21"/>
              </w:rPr>
              <w:t>单 位 简 历</w:t>
            </w:r>
          </w:p>
        </w:tc>
        <w:tc>
          <w:tcPr>
            <w:tcW w:w="8510" w:type="dxa"/>
            <w:gridSpan w:val="6"/>
            <w:tcBorders>
              <w:top w:val="single" w:color="000000" w:sz="4" w:space="0"/>
              <w:left w:val="single" w:color="000000" w:sz="4" w:space="0"/>
              <w:bottom w:val="single" w:color="000000" w:sz="4" w:space="0"/>
              <w:right w:val="single" w:color="000000" w:sz="4" w:space="0"/>
            </w:tcBorders>
            <w:noWrap w:val="0"/>
            <w:vAlign w:val="center"/>
          </w:tcPr>
          <w:p w14:paraId="213D84CE">
            <w:pPr>
              <w:pStyle w:val="23"/>
              <w:kinsoku w:val="0"/>
              <w:overflowPunct w:val="0"/>
              <w:spacing w:before="48"/>
              <w:ind w:left="102"/>
              <w:jc w:val="both"/>
              <w:rPr>
                <w:rFonts w:ascii="Times New Roman" w:hAnsi="Times New Roman"/>
                <w:color w:val="000000"/>
                <w:sz w:val="21"/>
                <w:szCs w:val="21"/>
              </w:rPr>
            </w:pPr>
          </w:p>
        </w:tc>
      </w:tr>
      <w:tr w14:paraId="11D01763">
        <w:tblPrEx>
          <w:tblCellMar>
            <w:top w:w="0" w:type="dxa"/>
            <w:left w:w="0" w:type="dxa"/>
            <w:bottom w:w="0" w:type="dxa"/>
            <w:right w:w="0" w:type="dxa"/>
          </w:tblCellMar>
        </w:tblPrEx>
        <w:trPr>
          <w:trHeight w:val="2577" w:hRule="exact"/>
        </w:trPr>
        <w:tc>
          <w:tcPr>
            <w:tcW w:w="527" w:type="dxa"/>
            <w:tcBorders>
              <w:top w:val="single" w:color="000000" w:sz="4" w:space="0"/>
              <w:left w:val="single" w:color="000000" w:sz="4" w:space="0"/>
              <w:bottom w:val="single" w:color="000000" w:sz="4" w:space="0"/>
              <w:right w:val="single" w:color="000000" w:sz="4" w:space="0"/>
            </w:tcBorders>
            <w:noWrap w:val="0"/>
            <w:vAlign w:val="center"/>
          </w:tcPr>
          <w:p w14:paraId="19AD3432">
            <w:pPr>
              <w:pStyle w:val="23"/>
              <w:kinsoku w:val="0"/>
              <w:overflowPunct w:val="0"/>
              <w:spacing w:before="48"/>
              <w:ind w:left="102"/>
              <w:jc w:val="both"/>
              <w:rPr>
                <w:rFonts w:ascii="Times New Roman" w:hAnsi="Times New Roman"/>
                <w:color w:val="000000"/>
                <w:sz w:val="21"/>
                <w:szCs w:val="21"/>
              </w:rPr>
            </w:pPr>
            <w:r>
              <w:rPr>
                <w:rFonts w:ascii="Times New Roman" w:hAnsi="Times New Roman"/>
                <w:color w:val="000000"/>
                <w:sz w:val="21"/>
                <w:szCs w:val="21"/>
              </w:rPr>
              <w:t>优 势 及 特 长</w:t>
            </w:r>
          </w:p>
        </w:tc>
        <w:tc>
          <w:tcPr>
            <w:tcW w:w="8510" w:type="dxa"/>
            <w:gridSpan w:val="6"/>
            <w:tcBorders>
              <w:top w:val="single" w:color="000000" w:sz="4" w:space="0"/>
              <w:left w:val="single" w:color="000000" w:sz="4" w:space="0"/>
              <w:bottom w:val="single" w:color="000000" w:sz="4" w:space="0"/>
              <w:right w:val="single" w:color="000000" w:sz="4" w:space="0"/>
            </w:tcBorders>
            <w:noWrap w:val="0"/>
            <w:vAlign w:val="center"/>
          </w:tcPr>
          <w:p w14:paraId="383B0C8D">
            <w:pPr>
              <w:rPr>
                <w:rFonts w:ascii="Times New Roman" w:hAnsi="Times New Roman"/>
                <w:color w:val="000000"/>
                <w:szCs w:val="21"/>
              </w:rPr>
            </w:pPr>
          </w:p>
        </w:tc>
      </w:tr>
    </w:tbl>
    <w:p w14:paraId="288EE5CC">
      <w:pPr>
        <w:rPr>
          <w:rFonts w:ascii="Times New Roman" w:hAnsi="Times New Roman"/>
          <w:color w:val="000000"/>
        </w:rPr>
      </w:pPr>
      <w:r>
        <w:rPr>
          <w:rFonts w:ascii="Times New Roman" w:hAnsi="Times New Roman"/>
          <w:color w:val="000000"/>
        </w:rPr>
        <w:t xml:space="preserve">  注：后附营业执照等证明材料复印件加盖公章。</w:t>
      </w:r>
    </w:p>
    <w:p w14:paraId="3A2542D1">
      <w:pPr>
        <w:autoSpaceDE w:val="0"/>
        <w:autoSpaceDN w:val="0"/>
        <w:spacing w:line="360" w:lineRule="auto"/>
        <w:rPr>
          <w:rFonts w:ascii="Times New Roman" w:hAnsi="Times New Roman"/>
          <w:color w:val="000000"/>
          <w:kern w:val="0"/>
          <w:lang w:val="zh-CN"/>
        </w:rPr>
      </w:pPr>
    </w:p>
    <w:p w14:paraId="35764881">
      <w:pPr>
        <w:pStyle w:val="6"/>
        <w:kinsoku w:val="0"/>
        <w:overflowPunct w:val="0"/>
        <w:spacing w:line="360" w:lineRule="auto"/>
        <w:ind w:right="5726"/>
        <w:rPr>
          <w:rFonts w:ascii="Times New Roman" w:hAnsi="Times New Roman" w:eastAsia="宋体" w:cs="Times New Roman"/>
          <w:color w:val="000000"/>
          <w:kern w:val="2"/>
          <w:sz w:val="24"/>
          <w:szCs w:val="24"/>
          <w:lang w:val="en-US" w:eastAsia="zh-CN" w:bidi="ar-SA"/>
        </w:rPr>
      </w:pPr>
      <w:r>
        <w:rPr>
          <w:rFonts w:ascii="Times New Roman" w:hAnsi="Times New Roman" w:eastAsia="宋体" w:cs="Times New Roman"/>
          <w:color w:val="000000"/>
          <w:kern w:val="2"/>
          <w:sz w:val="24"/>
          <w:szCs w:val="24"/>
          <w:lang w:val="en-US" w:eastAsia="zh-CN" w:bidi="ar-SA"/>
        </w:rPr>
        <w:t>供应商（盖章）：</w:t>
      </w:r>
    </w:p>
    <w:p w14:paraId="42D06643">
      <w:pPr>
        <w:kinsoku w:val="0"/>
        <w:overflowPunct w:val="0"/>
        <w:spacing w:line="360" w:lineRule="auto"/>
        <w:rPr>
          <w:rFonts w:ascii="Times New Roman" w:hAnsi="Times New Roman" w:eastAsia="宋体" w:cs="Times New Roman"/>
          <w:color w:val="000000"/>
          <w:sz w:val="24"/>
        </w:rPr>
      </w:pPr>
      <w:r>
        <w:rPr>
          <w:rFonts w:ascii="Times New Roman" w:hAnsi="Times New Roman"/>
          <w:color w:val="000000"/>
          <w:sz w:val="24"/>
        </w:rPr>
        <w:t>法定代表人或其授</w:t>
      </w:r>
      <w:r>
        <w:rPr>
          <w:rFonts w:ascii="Times New Roman" w:hAnsi="Times New Roman" w:eastAsia="宋体" w:cs="Times New Roman"/>
          <w:color w:val="000000"/>
          <w:sz w:val="24"/>
        </w:rPr>
        <w:t>权代表（签字或盖章）：</w:t>
      </w:r>
    </w:p>
    <w:p w14:paraId="24B4252E">
      <w:pPr>
        <w:spacing w:line="360" w:lineRule="auto"/>
        <w:rPr>
          <w:rFonts w:ascii="Times New Roman" w:hAnsi="Times New Roman"/>
          <w:color w:val="000000"/>
        </w:rPr>
      </w:pPr>
      <w:r>
        <w:rPr>
          <w:rFonts w:ascii="Times New Roman" w:hAnsi="Times New Roman"/>
          <w:color w:val="000000"/>
        </w:rPr>
        <w:t xml:space="preserve">日期：    </w:t>
      </w:r>
      <w:r>
        <w:rPr>
          <w:rFonts w:ascii="Times New Roman" w:hAnsi="Times New Roman"/>
          <w:color w:val="000000"/>
          <w:sz w:val="24"/>
        </w:rPr>
        <w:t>年</w:t>
      </w:r>
      <w:r>
        <w:rPr>
          <w:rFonts w:ascii="Times New Roman" w:hAnsi="Times New Roman"/>
          <w:color w:val="000000"/>
          <w:sz w:val="24"/>
        </w:rPr>
        <w:tab/>
      </w:r>
      <w:r>
        <w:rPr>
          <w:rFonts w:ascii="Times New Roman" w:hAnsi="Times New Roman"/>
          <w:color w:val="000000"/>
          <w:sz w:val="24"/>
        </w:rPr>
        <w:t>月</w:t>
      </w:r>
      <w:r>
        <w:rPr>
          <w:rFonts w:ascii="Times New Roman" w:hAnsi="Times New Roman"/>
          <w:color w:val="000000"/>
          <w:sz w:val="24"/>
        </w:rPr>
        <w:tab/>
      </w:r>
      <w:r>
        <w:rPr>
          <w:rFonts w:ascii="Times New Roman" w:hAnsi="Times New Roman"/>
          <w:color w:val="000000"/>
          <w:sz w:val="24"/>
        </w:rPr>
        <w:t>日</w:t>
      </w:r>
    </w:p>
    <w:p w14:paraId="28BD673C">
      <w:pPr>
        <w:numPr>
          <w:ilvl w:val="0"/>
          <w:numId w:val="0"/>
        </w:numPr>
        <w:spacing w:line="360" w:lineRule="auto"/>
        <w:ind w:left="425" w:leftChars="0" w:hanging="425" w:firstLineChars="0"/>
        <w:jc w:val="center"/>
        <w:outlineLvl w:val="2"/>
        <w:rPr>
          <w:rFonts w:ascii="Times New Roman" w:hAnsi="Times New Roman" w:eastAsia="宋体" w:cs="Times New Roman"/>
          <w:b/>
          <w:color w:val="000000"/>
          <w:spacing w:val="2"/>
          <w:sz w:val="32"/>
          <w:szCs w:val="32"/>
        </w:rPr>
      </w:pPr>
      <w:bookmarkStart w:id="12" w:name="_Toc6579"/>
      <w:r>
        <w:rPr>
          <w:rFonts w:hint="eastAsia" w:eastAsia="宋体" w:cs="Times New Roman"/>
          <w:b/>
          <w:color w:val="000000"/>
          <w:spacing w:val="2"/>
          <w:kern w:val="2"/>
          <w:sz w:val="32"/>
          <w:szCs w:val="32"/>
          <w:lang w:val="en-US" w:eastAsia="zh-CN" w:bidi="ar-SA"/>
        </w:rPr>
        <w:t>4</w:t>
      </w:r>
      <w:r>
        <w:rPr>
          <w:rFonts w:hint="default" w:ascii="Times New Roman" w:hAnsi="Times New Roman" w:eastAsia="宋体" w:cs="Times New Roman"/>
          <w:b/>
          <w:color w:val="000000"/>
          <w:spacing w:val="2"/>
          <w:kern w:val="2"/>
          <w:sz w:val="32"/>
          <w:szCs w:val="32"/>
          <w:lang w:val="en-US" w:eastAsia="zh-CN" w:bidi="ar-SA"/>
        </w:rPr>
        <w:t>.</w:t>
      </w:r>
      <w:r>
        <w:rPr>
          <w:rFonts w:ascii="Times New Roman" w:hAnsi="Times New Roman" w:eastAsia="宋体" w:cs="Times New Roman"/>
          <w:b/>
          <w:color w:val="000000"/>
          <w:spacing w:val="2"/>
          <w:sz w:val="32"/>
          <w:szCs w:val="32"/>
        </w:rPr>
        <w:t>供应商的项目业绩一览表</w:t>
      </w:r>
      <w:bookmarkEnd w:id="12"/>
    </w:p>
    <w:p w14:paraId="4DCFF1F5">
      <w:pPr>
        <w:kinsoku w:val="0"/>
        <w:overflowPunct w:val="0"/>
        <w:spacing w:before="9" w:line="140" w:lineRule="exact"/>
        <w:rPr>
          <w:rFonts w:ascii="Times New Roman" w:hAnsi="Times New Roman"/>
          <w:color w:val="000000"/>
          <w:sz w:val="14"/>
          <w:szCs w:val="14"/>
        </w:rPr>
      </w:pPr>
    </w:p>
    <w:p w14:paraId="345333CD">
      <w:pPr>
        <w:kinsoku w:val="0"/>
        <w:overflowPunct w:val="0"/>
        <w:spacing w:line="200" w:lineRule="exact"/>
        <w:rPr>
          <w:rFonts w:ascii="Times New Roman" w:hAnsi="Times New Roman"/>
          <w:color w:val="000000"/>
          <w:sz w:val="20"/>
          <w:szCs w:val="20"/>
        </w:rPr>
      </w:pPr>
    </w:p>
    <w:tbl>
      <w:tblPr>
        <w:tblStyle w:val="15"/>
        <w:tblW w:w="9289" w:type="dxa"/>
        <w:tblInd w:w="-572" w:type="dxa"/>
        <w:tblLayout w:type="fixed"/>
        <w:tblCellMar>
          <w:top w:w="0" w:type="dxa"/>
          <w:left w:w="0" w:type="dxa"/>
          <w:bottom w:w="0" w:type="dxa"/>
          <w:right w:w="0" w:type="dxa"/>
        </w:tblCellMar>
      </w:tblPr>
      <w:tblGrid>
        <w:gridCol w:w="640"/>
        <w:gridCol w:w="1330"/>
        <w:gridCol w:w="1709"/>
        <w:gridCol w:w="1359"/>
        <w:gridCol w:w="1531"/>
        <w:gridCol w:w="1700"/>
        <w:gridCol w:w="1020"/>
      </w:tblGrid>
      <w:tr w14:paraId="45AAB334">
        <w:tblPrEx>
          <w:tblCellMar>
            <w:top w:w="0" w:type="dxa"/>
            <w:left w:w="0" w:type="dxa"/>
            <w:bottom w:w="0" w:type="dxa"/>
            <w:right w:w="0" w:type="dxa"/>
          </w:tblCellMar>
        </w:tblPrEx>
        <w:trPr>
          <w:trHeight w:val="634" w:hRule="exact"/>
        </w:trPr>
        <w:tc>
          <w:tcPr>
            <w:tcW w:w="640" w:type="dxa"/>
            <w:tcBorders>
              <w:top w:val="single" w:color="000000" w:sz="4" w:space="0"/>
              <w:left w:val="single" w:color="000000" w:sz="4" w:space="0"/>
              <w:bottom w:val="single" w:color="000000" w:sz="4" w:space="0"/>
              <w:right w:val="single" w:color="000000" w:sz="4" w:space="0"/>
            </w:tcBorders>
            <w:noWrap w:val="0"/>
            <w:vAlign w:val="center"/>
          </w:tcPr>
          <w:p w14:paraId="433AA9A5">
            <w:pPr>
              <w:pStyle w:val="23"/>
              <w:kinsoku w:val="0"/>
              <w:overflowPunct w:val="0"/>
              <w:spacing w:line="273" w:lineRule="exact"/>
              <w:ind w:left="102"/>
              <w:jc w:val="center"/>
              <w:rPr>
                <w:rFonts w:ascii="Times New Roman" w:hAnsi="Times New Roman"/>
                <w:color w:val="000000"/>
                <w:sz w:val="21"/>
                <w:szCs w:val="21"/>
              </w:rPr>
            </w:pPr>
            <w:r>
              <w:rPr>
                <w:rFonts w:ascii="Times New Roman" w:hAnsi="Times New Roman"/>
                <w:color w:val="000000"/>
                <w:sz w:val="21"/>
                <w:szCs w:val="21"/>
              </w:rPr>
              <w:t>序号</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14:paraId="20761D28">
            <w:pPr>
              <w:pStyle w:val="23"/>
              <w:kinsoku w:val="0"/>
              <w:overflowPunct w:val="0"/>
              <w:spacing w:before="74"/>
              <w:ind w:left="102"/>
              <w:jc w:val="center"/>
              <w:rPr>
                <w:rFonts w:ascii="Times New Roman" w:hAnsi="Times New Roman"/>
                <w:color w:val="000000"/>
                <w:sz w:val="21"/>
                <w:szCs w:val="21"/>
              </w:rPr>
            </w:pPr>
            <w:r>
              <w:rPr>
                <w:rFonts w:ascii="Times New Roman" w:hAnsi="Times New Roman"/>
                <w:color w:val="000000"/>
                <w:sz w:val="21"/>
                <w:szCs w:val="21"/>
              </w:rPr>
              <w:t>项目名称</w:t>
            </w:r>
          </w:p>
        </w:tc>
        <w:tc>
          <w:tcPr>
            <w:tcW w:w="1709" w:type="dxa"/>
            <w:tcBorders>
              <w:top w:val="single" w:color="000000" w:sz="4" w:space="0"/>
              <w:left w:val="single" w:color="000000" w:sz="4" w:space="0"/>
              <w:bottom w:val="single" w:color="000000" w:sz="4" w:space="0"/>
              <w:right w:val="single" w:color="000000" w:sz="4" w:space="0"/>
            </w:tcBorders>
            <w:noWrap w:val="0"/>
            <w:vAlign w:val="center"/>
          </w:tcPr>
          <w:p w14:paraId="1F95D904">
            <w:pPr>
              <w:pStyle w:val="23"/>
              <w:kinsoku w:val="0"/>
              <w:overflowPunct w:val="0"/>
              <w:spacing w:before="74"/>
              <w:ind w:left="102"/>
              <w:jc w:val="center"/>
              <w:rPr>
                <w:rFonts w:ascii="Times New Roman" w:hAnsi="Times New Roman"/>
                <w:color w:val="000000"/>
                <w:sz w:val="21"/>
                <w:szCs w:val="21"/>
              </w:rPr>
            </w:pPr>
            <w:r>
              <w:rPr>
                <w:rFonts w:ascii="Times New Roman" w:hAnsi="Times New Roman"/>
                <w:color w:val="000000"/>
                <w:sz w:val="21"/>
                <w:szCs w:val="21"/>
              </w:rPr>
              <w:t>项目起止时间</w:t>
            </w:r>
          </w:p>
        </w:tc>
        <w:tc>
          <w:tcPr>
            <w:tcW w:w="1359" w:type="dxa"/>
            <w:tcBorders>
              <w:top w:val="single" w:color="000000" w:sz="4" w:space="0"/>
              <w:left w:val="single" w:color="000000" w:sz="4" w:space="0"/>
              <w:bottom w:val="single" w:color="000000" w:sz="4" w:space="0"/>
              <w:right w:val="single" w:color="000000" w:sz="4" w:space="0"/>
            </w:tcBorders>
            <w:noWrap w:val="0"/>
            <w:vAlign w:val="center"/>
          </w:tcPr>
          <w:p w14:paraId="4E17DC12">
            <w:pPr>
              <w:pStyle w:val="23"/>
              <w:kinsoku w:val="0"/>
              <w:overflowPunct w:val="0"/>
              <w:spacing w:before="74"/>
              <w:ind w:left="99"/>
              <w:jc w:val="center"/>
              <w:rPr>
                <w:rFonts w:ascii="Times New Roman" w:hAnsi="Times New Roman"/>
                <w:color w:val="000000"/>
                <w:sz w:val="21"/>
                <w:szCs w:val="21"/>
              </w:rPr>
            </w:pPr>
            <w:r>
              <w:rPr>
                <w:rFonts w:ascii="Times New Roman" w:hAnsi="Times New Roman"/>
                <w:color w:val="000000"/>
                <w:sz w:val="21"/>
                <w:szCs w:val="21"/>
              </w:rPr>
              <w:t>项目规模</w:t>
            </w:r>
          </w:p>
        </w:tc>
        <w:tc>
          <w:tcPr>
            <w:tcW w:w="1531" w:type="dxa"/>
            <w:tcBorders>
              <w:top w:val="single" w:color="000000" w:sz="4" w:space="0"/>
              <w:left w:val="single" w:color="000000" w:sz="4" w:space="0"/>
              <w:bottom w:val="single" w:color="000000" w:sz="4" w:space="0"/>
              <w:right w:val="single" w:color="000000" w:sz="4" w:space="0"/>
            </w:tcBorders>
            <w:noWrap w:val="0"/>
            <w:vAlign w:val="center"/>
          </w:tcPr>
          <w:p w14:paraId="28DAC545">
            <w:pPr>
              <w:pStyle w:val="23"/>
              <w:kinsoku w:val="0"/>
              <w:overflowPunct w:val="0"/>
              <w:spacing w:line="273" w:lineRule="exact"/>
              <w:ind w:left="102"/>
              <w:jc w:val="center"/>
              <w:rPr>
                <w:rFonts w:ascii="Times New Roman" w:hAnsi="Times New Roman"/>
                <w:color w:val="000000"/>
                <w:sz w:val="21"/>
                <w:szCs w:val="21"/>
              </w:rPr>
            </w:pPr>
            <w:r>
              <w:rPr>
                <w:rFonts w:ascii="Times New Roman" w:hAnsi="Times New Roman"/>
                <w:color w:val="000000"/>
                <w:sz w:val="21"/>
                <w:szCs w:val="21"/>
              </w:rPr>
              <w:t>合同金额</w:t>
            </w:r>
          </w:p>
          <w:p w14:paraId="3A84E96B">
            <w:pPr>
              <w:pStyle w:val="23"/>
              <w:kinsoku w:val="0"/>
              <w:overflowPunct w:val="0"/>
              <w:spacing w:line="312" w:lineRule="exact"/>
              <w:ind w:left="102"/>
              <w:jc w:val="center"/>
              <w:rPr>
                <w:rFonts w:ascii="Times New Roman" w:hAnsi="Times New Roman"/>
                <w:color w:val="000000"/>
                <w:sz w:val="21"/>
                <w:szCs w:val="21"/>
              </w:rPr>
            </w:pPr>
            <w:r>
              <w:rPr>
                <w:rFonts w:ascii="Times New Roman" w:hAnsi="Times New Roman"/>
                <w:color w:val="000000"/>
                <w:sz w:val="21"/>
                <w:szCs w:val="21"/>
              </w:rPr>
              <w:t>（人民币）</w:t>
            </w:r>
          </w:p>
        </w:tc>
        <w:tc>
          <w:tcPr>
            <w:tcW w:w="1700" w:type="dxa"/>
            <w:tcBorders>
              <w:top w:val="single" w:color="000000" w:sz="4" w:space="0"/>
              <w:left w:val="single" w:color="000000" w:sz="4" w:space="0"/>
              <w:bottom w:val="single" w:color="000000" w:sz="4" w:space="0"/>
              <w:right w:val="single" w:color="000000" w:sz="4" w:space="0"/>
            </w:tcBorders>
            <w:noWrap w:val="0"/>
            <w:vAlign w:val="center"/>
          </w:tcPr>
          <w:p w14:paraId="5AE46EB5">
            <w:pPr>
              <w:pStyle w:val="23"/>
              <w:kinsoku w:val="0"/>
              <w:overflowPunct w:val="0"/>
              <w:spacing w:before="74"/>
              <w:ind w:left="102"/>
              <w:jc w:val="center"/>
              <w:rPr>
                <w:rFonts w:ascii="Times New Roman" w:hAnsi="Times New Roman"/>
                <w:color w:val="000000"/>
                <w:sz w:val="21"/>
                <w:szCs w:val="21"/>
              </w:rPr>
            </w:pPr>
            <w:r>
              <w:rPr>
                <w:rFonts w:ascii="Times New Roman" w:hAnsi="Times New Roman"/>
                <w:color w:val="000000"/>
                <w:sz w:val="21"/>
                <w:szCs w:val="21"/>
              </w:rPr>
              <w:t>业主单位</w:t>
            </w:r>
          </w:p>
        </w:tc>
        <w:tc>
          <w:tcPr>
            <w:tcW w:w="1020" w:type="dxa"/>
            <w:tcBorders>
              <w:top w:val="single" w:color="000000" w:sz="4" w:space="0"/>
              <w:left w:val="single" w:color="000000" w:sz="4" w:space="0"/>
              <w:bottom w:val="single" w:color="000000" w:sz="4" w:space="0"/>
              <w:right w:val="single" w:color="000000" w:sz="4" w:space="0"/>
            </w:tcBorders>
            <w:noWrap w:val="0"/>
            <w:vAlign w:val="center"/>
          </w:tcPr>
          <w:p w14:paraId="441D68CE">
            <w:pPr>
              <w:pStyle w:val="23"/>
              <w:kinsoku w:val="0"/>
              <w:overflowPunct w:val="0"/>
              <w:spacing w:before="74"/>
              <w:ind w:left="102"/>
              <w:jc w:val="center"/>
              <w:rPr>
                <w:rFonts w:ascii="Times New Roman" w:hAnsi="Times New Roman"/>
                <w:color w:val="000000"/>
                <w:sz w:val="21"/>
                <w:szCs w:val="21"/>
              </w:rPr>
            </w:pPr>
            <w:r>
              <w:rPr>
                <w:rFonts w:ascii="Times New Roman" w:hAnsi="Times New Roman"/>
                <w:color w:val="000000"/>
                <w:sz w:val="21"/>
                <w:szCs w:val="21"/>
              </w:rPr>
              <w:t>备注</w:t>
            </w:r>
          </w:p>
        </w:tc>
      </w:tr>
      <w:tr w14:paraId="5399C99E">
        <w:tblPrEx>
          <w:tblCellMar>
            <w:top w:w="0" w:type="dxa"/>
            <w:left w:w="0" w:type="dxa"/>
            <w:bottom w:w="0" w:type="dxa"/>
            <w:right w:w="0" w:type="dxa"/>
          </w:tblCellMar>
        </w:tblPrEx>
        <w:trPr>
          <w:trHeight w:val="547" w:hRule="exact"/>
        </w:trPr>
        <w:tc>
          <w:tcPr>
            <w:tcW w:w="640" w:type="dxa"/>
            <w:tcBorders>
              <w:top w:val="single" w:color="000000" w:sz="4" w:space="0"/>
              <w:left w:val="single" w:color="000000" w:sz="4" w:space="0"/>
              <w:bottom w:val="single" w:color="000000" w:sz="4" w:space="0"/>
              <w:right w:val="single" w:color="000000" w:sz="4" w:space="0"/>
            </w:tcBorders>
            <w:noWrap w:val="0"/>
            <w:vAlign w:val="center"/>
          </w:tcPr>
          <w:p w14:paraId="066751A1">
            <w:pPr>
              <w:pStyle w:val="23"/>
              <w:kinsoku w:val="0"/>
              <w:overflowPunct w:val="0"/>
              <w:ind w:left="102"/>
              <w:jc w:val="center"/>
              <w:rPr>
                <w:rFonts w:ascii="Times New Roman" w:hAnsi="Times New Roman"/>
                <w:color w:val="000000"/>
                <w:sz w:val="21"/>
                <w:szCs w:val="21"/>
              </w:rPr>
            </w:pPr>
            <w:r>
              <w:rPr>
                <w:rFonts w:ascii="Times New Roman" w:hAnsi="Times New Roman"/>
                <w:color w:val="000000"/>
                <w:sz w:val="21"/>
                <w:szCs w:val="21"/>
              </w:rPr>
              <w:t>1</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14:paraId="709DD711">
            <w:pPr>
              <w:jc w:val="center"/>
              <w:rPr>
                <w:rFonts w:ascii="Times New Roman" w:hAnsi="Times New Roman"/>
                <w:color w:val="000000"/>
                <w:szCs w:val="21"/>
              </w:rPr>
            </w:pPr>
          </w:p>
        </w:tc>
        <w:tc>
          <w:tcPr>
            <w:tcW w:w="1709" w:type="dxa"/>
            <w:tcBorders>
              <w:top w:val="single" w:color="000000" w:sz="4" w:space="0"/>
              <w:left w:val="single" w:color="000000" w:sz="4" w:space="0"/>
              <w:bottom w:val="single" w:color="000000" w:sz="4" w:space="0"/>
              <w:right w:val="single" w:color="000000" w:sz="4" w:space="0"/>
            </w:tcBorders>
            <w:noWrap w:val="0"/>
            <w:vAlign w:val="center"/>
          </w:tcPr>
          <w:p w14:paraId="244967BE">
            <w:pPr>
              <w:jc w:val="center"/>
              <w:rPr>
                <w:rFonts w:ascii="Times New Roman" w:hAnsi="Times New Roman"/>
                <w:color w:val="000000"/>
                <w:szCs w:val="21"/>
              </w:rPr>
            </w:pPr>
          </w:p>
        </w:tc>
        <w:tc>
          <w:tcPr>
            <w:tcW w:w="1359" w:type="dxa"/>
            <w:tcBorders>
              <w:top w:val="single" w:color="000000" w:sz="4" w:space="0"/>
              <w:left w:val="single" w:color="000000" w:sz="4" w:space="0"/>
              <w:bottom w:val="single" w:color="000000" w:sz="4" w:space="0"/>
              <w:right w:val="single" w:color="000000" w:sz="4" w:space="0"/>
            </w:tcBorders>
            <w:noWrap w:val="0"/>
            <w:vAlign w:val="center"/>
          </w:tcPr>
          <w:p w14:paraId="330AF67F">
            <w:pPr>
              <w:jc w:val="center"/>
              <w:rPr>
                <w:rFonts w:ascii="Times New Roman" w:hAnsi="Times New Roman"/>
                <w:color w:val="000000"/>
                <w:szCs w:val="21"/>
              </w:rPr>
            </w:pPr>
          </w:p>
        </w:tc>
        <w:tc>
          <w:tcPr>
            <w:tcW w:w="1531" w:type="dxa"/>
            <w:tcBorders>
              <w:top w:val="single" w:color="000000" w:sz="4" w:space="0"/>
              <w:left w:val="single" w:color="000000" w:sz="4" w:space="0"/>
              <w:bottom w:val="single" w:color="000000" w:sz="4" w:space="0"/>
              <w:right w:val="single" w:color="000000" w:sz="4" w:space="0"/>
            </w:tcBorders>
            <w:noWrap w:val="0"/>
            <w:vAlign w:val="center"/>
          </w:tcPr>
          <w:p w14:paraId="2B9DE79A">
            <w:pPr>
              <w:jc w:val="center"/>
              <w:rPr>
                <w:rFonts w:ascii="Times New Roman" w:hAnsi="Times New Roman"/>
                <w:color w:val="000000"/>
                <w:szCs w:val="21"/>
              </w:rPr>
            </w:pPr>
          </w:p>
        </w:tc>
        <w:tc>
          <w:tcPr>
            <w:tcW w:w="1700" w:type="dxa"/>
            <w:tcBorders>
              <w:top w:val="single" w:color="000000" w:sz="4" w:space="0"/>
              <w:left w:val="single" w:color="000000" w:sz="4" w:space="0"/>
              <w:bottom w:val="single" w:color="000000" w:sz="4" w:space="0"/>
              <w:right w:val="single" w:color="000000" w:sz="4" w:space="0"/>
            </w:tcBorders>
            <w:noWrap w:val="0"/>
            <w:vAlign w:val="center"/>
          </w:tcPr>
          <w:p w14:paraId="3287A6A0">
            <w:pPr>
              <w:jc w:val="center"/>
              <w:rPr>
                <w:rFonts w:ascii="Times New Roman" w:hAnsi="Times New Roman"/>
                <w:color w:val="000000"/>
                <w:szCs w:val="21"/>
              </w:rPr>
            </w:pPr>
          </w:p>
        </w:tc>
        <w:tc>
          <w:tcPr>
            <w:tcW w:w="1020" w:type="dxa"/>
            <w:tcBorders>
              <w:top w:val="single" w:color="000000" w:sz="4" w:space="0"/>
              <w:left w:val="single" w:color="000000" w:sz="4" w:space="0"/>
              <w:bottom w:val="single" w:color="000000" w:sz="4" w:space="0"/>
              <w:right w:val="single" w:color="000000" w:sz="4" w:space="0"/>
            </w:tcBorders>
            <w:noWrap w:val="0"/>
            <w:vAlign w:val="center"/>
          </w:tcPr>
          <w:p w14:paraId="255DC8A5">
            <w:pPr>
              <w:jc w:val="center"/>
              <w:rPr>
                <w:rFonts w:ascii="Times New Roman" w:hAnsi="Times New Roman"/>
                <w:color w:val="000000"/>
                <w:szCs w:val="21"/>
              </w:rPr>
            </w:pPr>
          </w:p>
        </w:tc>
      </w:tr>
      <w:tr w14:paraId="486D25F7">
        <w:tblPrEx>
          <w:tblCellMar>
            <w:top w:w="0" w:type="dxa"/>
            <w:left w:w="0" w:type="dxa"/>
            <w:bottom w:w="0" w:type="dxa"/>
            <w:right w:w="0" w:type="dxa"/>
          </w:tblCellMar>
        </w:tblPrEx>
        <w:trPr>
          <w:trHeight w:val="559" w:hRule="exact"/>
        </w:trPr>
        <w:tc>
          <w:tcPr>
            <w:tcW w:w="640" w:type="dxa"/>
            <w:tcBorders>
              <w:top w:val="single" w:color="000000" w:sz="4" w:space="0"/>
              <w:left w:val="single" w:color="000000" w:sz="4" w:space="0"/>
              <w:bottom w:val="single" w:color="000000" w:sz="4" w:space="0"/>
              <w:right w:val="single" w:color="000000" w:sz="4" w:space="0"/>
            </w:tcBorders>
            <w:noWrap w:val="0"/>
            <w:vAlign w:val="center"/>
          </w:tcPr>
          <w:p w14:paraId="2A406B84">
            <w:pPr>
              <w:pStyle w:val="23"/>
              <w:kinsoku w:val="0"/>
              <w:overflowPunct w:val="0"/>
              <w:ind w:left="102"/>
              <w:jc w:val="center"/>
              <w:rPr>
                <w:rFonts w:ascii="Times New Roman" w:hAnsi="Times New Roman"/>
                <w:color w:val="000000"/>
                <w:sz w:val="21"/>
                <w:szCs w:val="21"/>
              </w:rPr>
            </w:pPr>
            <w:r>
              <w:rPr>
                <w:rFonts w:ascii="Times New Roman" w:hAnsi="Times New Roman"/>
                <w:color w:val="000000"/>
                <w:sz w:val="21"/>
                <w:szCs w:val="21"/>
              </w:rPr>
              <w:t>2</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14:paraId="6DFE64AD">
            <w:pPr>
              <w:jc w:val="center"/>
              <w:rPr>
                <w:rFonts w:ascii="Times New Roman" w:hAnsi="Times New Roman"/>
                <w:color w:val="000000"/>
                <w:szCs w:val="21"/>
              </w:rPr>
            </w:pPr>
          </w:p>
        </w:tc>
        <w:tc>
          <w:tcPr>
            <w:tcW w:w="1709" w:type="dxa"/>
            <w:tcBorders>
              <w:top w:val="single" w:color="000000" w:sz="4" w:space="0"/>
              <w:left w:val="single" w:color="000000" w:sz="4" w:space="0"/>
              <w:bottom w:val="single" w:color="000000" w:sz="4" w:space="0"/>
              <w:right w:val="single" w:color="000000" w:sz="4" w:space="0"/>
            </w:tcBorders>
            <w:noWrap w:val="0"/>
            <w:vAlign w:val="center"/>
          </w:tcPr>
          <w:p w14:paraId="584A7630">
            <w:pPr>
              <w:jc w:val="center"/>
              <w:rPr>
                <w:rFonts w:ascii="Times New Roman" w:hAnsi="Times New Roman"/>
                <w:color w:val="000000"/>
                <w:szCs w:val="21"/>
              </w:rPr>
            </w:pPr>
          </w:p>
        </w:tc>
        <w:tc>
          <w:tcPr>
            <w:tcW w:w="1359" w:type="dxa"/>
            <w:tcBorders>
              <w:top w:val="single" w:color="000000" w:sz="4" w:space="0"/>
              <w:left w:val="single" w:color="000000" w:sz="4" w:space="0"/>
              <w:bottom w:val="single" w:color="000000" w:sz="4" w:space="0"/>
              <w:right w:val="single" w:color="000000" w:sz="4" w:space="0"/>
            </w:tcBorders>
            <w:noWrap w:val="0"/>
            <w:vAlign w:val="center"/>
          </w:tcPr>
          <w:p w14:paraId="7A992650">
            <w:pPr>
              <w:jc w:val="center"/>
              <w:rPr>
                <w:rFonts w:ascii="Times New Roman" w:hAnsi="Times New Roman"/>
                <w:color w:val="000000"/>
                <w:szCs w:val="21"/>
              </w:rPr>
            </w:pPr>
          </w:p>
        </w:tc>
        <w:tc>
          <w:tcPr>
            <w:tcW w:w="1531" w:type="dxa"/>
            <w:tcBorders>
              <w:top w:val="single" w:color="000000" w:sz="4" w:space="0"/>
              <w:left w:val="single" w:color="000000" w:sz="4" w:space="0"/>
              <w:bottom w:val="single" w:color="000000" w:sz="4" w:space="0"/>
              <w:right w:val="single" w:color="000000" w:sz="4" w:space="0"/>
            </w:tcBorders>
            <w:noWrap w:val="0"/>
            <w:vAlign w:val="center"/>
          </w:tcPr>
          <w:p w14:paraId="302636C7">
            <w:pPr>
              <w:jc w:val="center"/>
              <w:rPr>
                <w:rFonts w:ascii="Times New Roman" w:hAnsi="Times New Roman"/>
                <w:color w:val="000000"/>
                <w:szCs w:val="21"/>
              </w:rPr>
            </w:pPr>
          </w:p>
        </w:tc>
        <w:tc>
          <w:tcPr>
            <w:tcW w:w="1700" w:type="dxa"/>
            <w:tcBorders>
              <w:top w:val="single" w:color="000000" w:sz="4" w:space="0"/>
              <w:left w:val="single" w:color="000000" w:sz="4" w:space="0"/>
              <w:bottom w:val="single" w:color="000000" w:sz="4" w:space="0"/>
              <w:right w:val="single" w:color="000000" w:sz="4" w:space="0"/>
            </w:tcBorders>
            <w:noWrap w:val="0"/>
            <w:vAlign w:val="center"/>
          </w:tcPr>
          <w:p w14:paraId="31959EBA">
            <w:pPr>
              <w:jc w:val="center"/>
              <w:rPr>
                <w:rFonts w:ascii="Times New Roman" w:hAnsi="Times New Roman"/>
                <w:color w:val="000000"/>
                <w:szCs w:val="21"/>
              </w:rPr>
            </w:pPr>
          </w:p>
        </w:tc>
        <w:tc>
          <w:tcPr>
            <w:tcW w:w="1020" w:type="dxa"/>
            <w:tcBorders>
              <w:top w:val="single" w:color="000000" w:sz="4" w:space="0"/>
              <w:left w:val="single" w:color="000000" w:sz="4" w:space="0"/>
              <w:bottom w:val="single" w:color="000000" w:sz="4" w:space="0"/>
              <w:right w:val="single" w:color="000000" w:sz="4" w:space="0"/>
            </w:tcBorders>
            <w:noWrap w:val="0"/>
            <w:vAlign w:val="center"/>
          </w:tcPr>
          <w:p w14:paraId="531CC700">
            <w:pPr>
              <w:jc w:val="center"/>
              <w:rPr>
                <w:rFonts w:ascii="Times New Roman" w:hAnsi="Times New Roman"/>
                <w:color w:val="000000"/>
                <w:szCs w:val="21"/>
              </w:rPr>
            </w:pPr>
          </w:p>
        </w:tc>
      </w:tr>
      <w:tr w14:paraId="572E35AD">
        <w:tblPrEx>
          <w:tblCellMar>
            <w:top w:w="0" w:type="dxa"/>
            <w:left w:w="0" w:type="dxa"/>
            <w:bottom w:w="0" w:type="dxa"/>
            <w:right w:w="0" w:type="dxa"/>
          </w:tblCellMar>
        </w:tblPrEx>
        <w:trPr>
          <w:trHeight w:val="566" w:hRule="exact"/>
        </w:trPr>
        <w:tc>
          <w:tcPr>
            <w:tcW w:w="640" w:type="dxa"/>
            <w:tcBorders>
              <w:top w:val="single" w:color="000000" w:sz="4" w:space="0"/>
              <w:left w:val="single" w:color="000000" w:sz="4" w:space="0"/>
              <w:bottom w:val="single" w:color="000000" w:sz="4" w:space="0"/>
              <w:right w:val="single" w:color="000000" w:sz="4" w:space="0"/>
            </w:tcBorders>
            <w:noWrap w:val="0"/>
            <w:vAlign w:val="center"/>
          </w:tcPr>
          <w:p w14:paraId="21FC9B36">
            <w:pPr>
              <w:pStyle w:val="23"/>
              <w:kinsoku w:val="0"/>
              <w:overflowPunct w:val="0"/>
              <w:ind w:left="102"/>
              <w:jc w:val="center"/>
              <w:rPr>
                <w:rFonts w:ascii="Times New Roman" w:hAnsi="Times New Roman"/>
                <w:color w:val="000000"/>
                <w:sz w:val="21"/>
                <w:szCs w:val="21"/>
              </w:rPr>
            </w:pPr>
            <w:r>
              <w:rPr>
                <w:rFonts w:ascii="Times New Roman" w:hAnsi="Times New Roman"/>
                <w:color w:val="000000"/>
                <w:sz w:val="21"/>
                <w:szCs w:val="21"/>
              </w:rPr>
              <w:t>3</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14:paraId="20B197BF">
            <w:pPr>
              <w:jc w:val="center"/>
              <w:rPr>
                <w:rFonts w:ascii="Times New Roman" w:hAnsi="Times New Roman"/>
                <w:color w:val="000000"/>
                <w:szCs w:val="21"/>
              </w:rPr>
            </w:pPr>
          </w:p>
        </w:tc>
        <w:tc>
          <w:tcPr>
            <w:tcW w:w="1709" w:type="dxa"/>
            <w:tcBorders>
              <w:top w:val="single" w:color="000000" w:sz="4" w:space="0"/>
              <w:left w:val="single" w:color="000000" w:sz="4" w:space="0"/>
              <w:bottom w:val="single" w:color="000000" w:sz="4" w:space="0"/>
              <w:right w:val="single" w:color="000000" w:sz="4" w:space="0"/>
            </w:tcBorders>
            <w:noWrap w:val="0"/>
            <w:vAlign w:val="center"/>
          </w:tcPr>
          <w:p w14:paraId="51D2FC71">
            <w:pPr>
              <w:jc w:val="center"/>
              <w:rPr>
                <w:rFonts w:ascii="Times New Roman" w:hAnsi="Times New Roman"/>
                <w:color w:val="000000"/>
                <w:szCs w:val="21"/>
              </w:rPr>
            </w:pPr>
          </w:p>
        </w:tc>
        <w:tc>
          <w:tcPr>
            <w:tcW w:w="1359" w:type="dxa"/>
            <w:tcBorders>
              <w:top w:val="single" w:color="000000" w:sz="4" w:space="0"/>
              <w:left w:val="single" w:color="000000" w:sz="4" w:space="0"/>
              <w:bottom w:val="single" w:color="000000" w:sz="4" w:space="0"/>
              <w:right w:val="single" w:color="000000" w:sz="4" w:space="0"/>
            </w:tcBorders>
            <w:noWrap w:val="0"/>
            <w:vAlign w:val="center"/>
          </w:tcPr>
          <w:p w14:paraId="3E7CCE9C">
            <w:pPr>
              <w:jc w:val="center"/>
              <w:rPr>
                <w:rFonts w:ascii="Times New Roman" w:hAnsi="Times New Roman"/>
                <w:color w:val="000000"/>
                <w:szCs w:val="21"/>
              </w:rPr>
            </w:pPr>
          </w:p>
        </w:tc>
        <w:tc>
          <w:tcPr>
            <w:tcW w:w="1531" w:type="dxa"/>
            <w:tcBorders>
              <w:top w:val="single" w:color="000000" w:sz="4" w:space="0"/>
              <w:left w:val="single" w:color="000000" w:sz="4" w:space="0"/>
              <w:bottom w:val="single" w:color="000000" w:sz="4" w:space="0"/>
              <w:right w:val="single" w:color="000000" w:sz="4" w:space="0"/>
            </w:tcBorders>
            <w:noWrap w:val="0"/>
            <w:vAlign w:val="center"/>
          </w:tcPr>
          <w:p w14:paraId="03872D2C">
            <w:pPr>
              <w:jc w:val="center"/>
              <w:rPr>
                <w:rFonts w:ascii="Times New Roman" w:hAnsi="Times New Roman"/>
                <w:color w:val="000000"/>
                <w:szCs w:val="21"/>
              </w:rPr>
            </w:pPr>
          </w:p>
        </w:tc>
        <w:tc>
          <w:tcPr>
            <w:tcW w:w="1700" w:type="dxa"/>
            <w:tcBorders>
              <w:top w:val="single" w:color="000000" w:sz="4" w:space="0"/>
              <w:left w:val="single" w:color="000000" w:sz="4" w:space="0"/>
              <w:bottom w:val="single" w:color="000000" w:sz="4" w:space="0"/>
              <w:right w:val="single" w:color="000000" w:sz="4" w:space="0"/>
            </w:tcBorders>
            <w:noWrap w:val="0"/>
            <w:vAlign w:val="center"/>
          </w:tcPr>
          <w:p w14:paraId="4AB5A5CC">
            <w:pPr>
              <w:jc w:val="center"/>
              <w:rPr>
                <w:rFonts w:ascii="Times New Roman" w:hAnsi="Times New Roman"/>
                <w:color w:val="000000"/>
                <w:szCs w:val="21"/>
              </w:rPr>
            </w:pPr>
          </w:p>
        </w:tc>
        <w:tc>
          <w:tcPr>
            <w:tcW w:w="1020" w:type="dxa"/>
            <w:tcBorders>
              <w:top w:val="single" w:color="000000" w:sz="4" w:space="0"/>
              <w:left w:val="single" w:color="000000" w:sz="4" w:space="0"/>
              <w:bottom w:val="single" w:color="000000" w:sz="4" w:space="0"/>
              <w:right w:val="single" w:color="000000" w:sz="4" w:space="0"/>
            </w:tcBorders>
            <w:noWrap w:val="0"/>
            <w:vAlign w:val="center"/>
          </w:tcPr>
          <w:p w14:paraId="17B6F630">
            <w:pPr>
              <w:jc w:val="center"/>
              <w:rPr>
                <w:rFonts w:ascii="Times New Roman" w:hAnsi="Times New Roman"/>
                <w:color w:val="000000"/>
                <w:szCs w:val="21"/>
              </w:rPr>
            </w:pPr>
          </w:p>
        </w:tc>
      </w:tr>
      <w:tr w14:paraId="1D48A513">
        <w:tblPrEx>
          <w:tblCellMar>
            <w:top w:w="0" w:type="dxa"/>
            <w:left w:w="0" w:type="dxa"/>
            <w:bottom w:w="0" w:type="dxa"/>
            <w:right w:w="0" w:type="dxa"/>
          </w:tblCellMar>
        </w:tblPrEx>
        <w:trPr>
          <w:trHeight w:val="565" w:hRule="exact"/>
        </w:trPr>
        <w:tc>
          <w:tcPr>
            <w:tcW w:w="640" w:type="dxa"/>
            <w:tcBorders>
              <w:top w:val="single" w:color="000000" w:sz="4" w:space="0"/>
              <w:left w:val="single" w:color="000000" w:sz="4" w:space="0"/>
              <w:bottom w:val="single" w:color="000000" w:sz="4" w:space="0"/>
              <w:right w:val="single" w:color="000000" w:sz="4" w:space="0"/>
            </w:tcBorders>
            <w:noWrap w:val="0"/>
            <w:vAlign w:val="center"/>
          </w:tcPr>
          <w:p w14:paraId="0876E5F0">
            <w:pPr>
              <w:pStyle w:val="23"/>
              <w:kinsoku w:val="0"/>
              <w:overflowPunct w:val="0"/>
              <w:ind w:left="102"/>
              <w:jc w:val="center"/>
              <w:rPr>
                <w:rFonts w:ascii="Times New Roman" w:hAnsi="Times New Roman"/>
                <w:color w:val="000000"/>
                <w:sz w:val="21"/>
                <w:szCs w:val="21"/>
              </w:rPr>
            </w:pPr>
            <w:r>
              <w:rPr>
                <w:rFonts w:ascii="Times New Roman" w:hAnsi="Times New Roman"/>
                <w:color w:val="000000"/>
                <w:sz w:val="21"/>
                <w:szCs w:val="21"/>
              </w:rPr>
              <w:t>4</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14:paraId="504371AB">
            <w:pPr>
              <w:jc w:val="center"/>
              <w:rPr>
                <w:rFonts w:ascii="Times New Roman" w:hAnsi="Times New Roman"/>
                <w:color w:val="000000"/>
                <w:szCs w:val="21"/>
              </w:rPr>
            </w:pPr>
          </w:p>
        </w:tc>
        <w:tc>
          <w:tcPr>
            <w:tcW w:w="1709" w:type="dxa"/>
            <w:tcBorders>
              <w:top w:val="single" w:color="000000" w:sz="4" w:space="0"/>
              <w:left w:val="single" w:color="000000" w:sz="4" w:space="0"/>
              <w:bottom w:val="single" w:color="000000" w:sz="4" w:space="0"/>
              <w:right w:val="single" w:color="000000" w:sz="4" w:space="0"/>
            </w:tcBorders>
            <w:noWrap w:val="0"/>
            <w:vAlign w:val="center"/>
          </w:tcPr>
          <w:p w14:paraId="506AB88F">
            <w:pPr>
              <w:jc w:val="center"/>
              <w:rPr>
                <w:rFonts w:ascii="Times New Roman" w:hAnsi="Times New Roman"/>
                <w:color w:val="000000"/>
                <w:szCs w:val="21"/>
              </w:rPr>
            </w:pPr>
          </w:p>
        </w:tc>
        <w:tc>
          <w:tcPr>
            <w:tcW w:w="1359" w:type="dxa"/>
            <w:tcBorders>
              <w:top w:val="single" w:color="000000" w:sz="4" w:space="0"/>
              <w:left w:val="single" w:color="000000" w:sz="4" w:space="0"/>
              <w:bottom w:val="single" w:color="000000" w:sz="4" w:space="0"/>
              <w:right w:val="single" w:color="000000" w:sz="4" w:space="0"/>
            </w:tcBorders>
            <w:noWrap w:val="0"/>
            <w:vAlign w:val="center"/>
          </w:tcPr>
          <w:p w14:paraId="64E43CD6">
            <w:pPr>
              <w:jc w:val="center"/>
              <w:rPr>
                <w:rFonts w:ascii="Times New Roman" w:hAnsi="Times New Roman"/>
                <w:color w:val="000000"/>
                <w:szCs w:val="21"/>
              </w:rPr>
            </w:pPr>
          </w:p>
        </w:tc>
        <w:tc>
          <w:tcPr>
            <w:tcW w:w="1531" w:type="dxa"/>
            <w:tcBorders>
              <w:top w:val="single" w:color="000000" w:sz="4" w:space="0"/>
              <w:left w:val="single" w:color="000000" w:sz="4" w:space="0"/>
              <w:bottom w:val="single" w:color="000000" w:sz="4" w:space="0"/>
              <w:right w:val="single" w:color="000000" w:sz="4" w:space="0"/>
            </w:tcBorders>
            <w:noWrap w:val="0"/>
            <w:vAlign w:val="center"/>
          </w:tcPr>
          <w:p w14:paraId="36F03000">
            <w:pPr>
              <w:jc w:val="center"/>
              <w:rPr>
                <w:rFonts w:ascii="Times New Roman" w:hAnsi="Times New Roman"/>
                <w:color w:val="000000"/>
                <w:szCs w:val="21"/>
              </w:rPr>
            </w:pPr>
          </w:p>
        </w:tc>
        <w:tc>
          <w:tcPr>
            <w:tcW w:w="1700" w:type="dxa"/>
            <w:tcBorders>
              <w:top w:val="single" w:color="000000" w:sz="4" w:space="0"/>
              <w:left w:val="single" w:color="000000" w:sz="4" w:space="0"/>
              <w:bottom w:val="single" w:color="000000" w:sz="4" w:space="0"/>
              <w:right w:val="single" w:color="000000" w:sz="4" w:space="0"/>
            </w:tcBorders>
            <w:noWrap w:val="0"/>
            <w:vAlign w:val="center"/>
          </w:tcPr>
          <w:p w14:paraId="4BCAB2AF">
            <w:pPr>
              <w:jc w:val="center"/>
              <w:rPr>
                <w:rFonts w:ascii="Times New Roman" w:hAnsi="Times New Roman"/>
                <w:color w:val="000000"/>
                <w:szCs w:val="21"/>
              </w:rPr>
            </w:pPr>
          </w:p>
        </w:tc>
        <w:tc>
          <w:tcPr>
            <w:tcW w:w="1020" w:type="dxa"/>
            <w:tcBorders>
              <w:top w:val="single" w:color="000000" w:sz="4" w:space="0"/>
              <w:left w:val="single" w:color="000000" w:sz="4" w:space="0"/>
              <w:bottom w:val="single" w:color="000000" w:sz="4" w:space="0"/>
              <w:right w:val="single" w:color="000000" w:sz="4" w:space="0"/>
            </w:tcBorders>
            <w:noWrap w:val="0"/>
            <w:vAlign w:val="center"/>
          </w:tcPr>
          <w:p w14:paraId="5CE855B0">
            <w:pPr>
              <w:jc w:val="center"/>
              <w:rPr>
                <w:rFonts w:ascii="Times New Roman" w:hAnsi="Times New Roman"/>
                <w:color w:val="000000"/>
                <w:szCs w:val="21"/>
              </w:rPr>
            </w:pPr>
          </w:p>
        </w:tc>
      </w:tr>
      <w:tr w14:paraId="26D2E93D">
        <w:tblPrEx>
          <w:tblCellMar>
            <w:top w:w="0" w:type="dxa"/>
            <w:left w:w="0" w:type="dxa"/>
            <w:bottom w:w="0" w:type="dxa"/>
            <w:right w:w="0" w:type="dxa"/>
          </w:tblCellMar>
        </w:tblPrEx>
        <w:trPr>
          <w:trHeight w:val="574" w:hRule="exact"/>
        </w:trPr>
        <w:tc>
          <w:tcPr>
            <w:tcW w:w="640" w:type="dxa"/>
            <w:tcBorders>
              <w:top w:val="single" w:color="000000" w:sz="4" w:space="0"/>
              <w:left w:val="single" w:color="000000" w:sz="4" w:space="0"/>
              <w:bottom w:val="single" w:color="000000" w:sz="4" w:space="0"/>
              <w:right w:val="single" w:color="000000" w:sz="4" w:space="0"/>
            </w:tcBorders>
            <w:noWrap w:val="0"/>
            <w:vAlign w:val="center"/>
          </w:tcPr>
          <w:p w14:paraId="3E9BFD81">
            <w:pPr>
              <w:pStyle w:val="23"/>
              <w:kinsoku w:val="0"/>
              <w:overflowPunct w:val="0"/>
              <w:ind w:left="102"/>
              <w:jc w:val="center"/>
              <w:rPr>
                <w:rFonts w:ascii="Times New Roman" w:hAnsi="Times New Roman"/>
                <w:color w:val="000000"/>
                <w:sz w:val="21"/>
                <w:szCs w:val="21"/>
              </w:rPr>
            </w:pPr>
            <w:r>
              <w:rPr>
                <w:rFonts w:ascii="Times New Roman" w:hAnsi="Times New Roman"/>
                <w:color w:val="000000"/>
                <w:sz w:val="21"/>
                <w:szCs w:val="21"/>
              </w:rPr>
              <w:t>5</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14:paraId="0E8807F2">
            <w:pPr>
              <w:jc w:val="center"/>
              <w:rPr>
                <w:rFonts w:ascii="Times New Roman" w:hAnsi="Times New Roman"/>
                <w:color w:val="000000"/>
                <w:szCs w:val="21"/>
              </w:rPr>
            </w:pPr>
          </w:p>
        </w:tc>
        <w:tc>
          <w:tcPr>
            <w:tcW w:w="1709" w:type="dxa"/>
            <w:tcBorders>
              <w:top w:val="single" w:color="000000" w:sz="4" w:space="0"/>
              <w:left w:val="single" w:color="000000" w:sz="4" w:space="0"/>
              <w:bottom w:val="single" w:color="000000" w:sz="4" w:space="0"/>
              <w:right w:val="single" w:color="000000" w:sz="4" w:space="0"/>
            </w:tcBorders>
            <w:noWrap w:val="0"/>
            <w:vAlign w:val="center"/>
          </w:tcPr>
          <w:p w14:paraId="13E87977">
            <w:pPr>
              <w:jc w:val="center"/>
              <w:rPr>
                <w:rFonts w:ascii="Times New Roman" w:hAnsi="Times New Roman"/>
                <w:color w:val="000000"/>
                <w:szCs w:val="21"/>
              </w:rPr>
            </w:pPr>
          </w:p>
        </w:tc>
        <w:tc>
          <w:tcPr>
            <w:tcW w:w="1359" w:type="dxa"/>
            <w:tcBorders>
              <w:top w:val="single" w:color="000000" w:sz="4" w:space="0"/>
              <w:left w:val="single" w:color="000000" w:sz="4" w:space="0"/>
              <w:bottom w:val="single" w:color="000000" w:sz="4" w:space="0"/>
              <w:right w:val="single" w:color="000000" w:sz="4" w:space="0"/>
            </w:tcBorders>
            <w:noWrap w:val="0"/>
            <w:vAlign w:val="center"/>
          </w:tcPr>
          <w:p w14:paraId="757D79E2">
            <w:pPr>
              <w:jc w:val="center"/>
              <w:rPr>
                <w:rFonts w:ascii="Times New Roman" w:hAnsi="Times New Roman"/>
                <w:color w:val="000000"/>
                <w:szCs w:val="21"/>
              </w:rPr>
            </w:pPr>
          </w:p>
        </w:tc>
        <w:tc>
          <w:tcPr>
            <w:tcW w:w="1531" w:type="dxa"/>
            <w:tcBorders>
              <w:top w:val="single" w:color="000000" w:sz="4" w:space="0"/>
              <w:left w:val="single" w:color="000000" w:sz="4" w:space="0"/>
              <w:bottom w:val="single" w:color="000000" w:sz="4" w:space="0"/>
              <w:right w:val="single" w:color="000000" w:sz="4" w:space="0"/>
            </w:tcBorders>
            <w:noWrap w:val="0"/>
            <w:vAlign w:val="center"/>
          </w:tcPr>
          <w:p w14:paraId="4BFDD7CF">
            <w:pPr>
              <w:jc w:val="center"/>
              <w:rPr>
                <w:rFonts w:ascii="Times New Roman" w:hAnsi="Times New Roman"/>
                <w:color w:val="000000"/>
                <w:szCs w:val="21"/>
              </w:rPr>
            </w:pPr>
          </w:p>
        </w:tc>
        <w:tc>
          <w:tcPr>
            <w:tcW w:w="1700" w:type="dxa"/>
            <w:tcBorders>
              <w:top w:val="single" w:color="000000" w:sz="4" w:space="0"/>
              <w:left w:val="single" w:color="000000" w:sz="4" w:space="0"/>
              <w:bottom w:val="single" w:color="000000" w:sz="4" w:space="0"/>
              <w:right w:val="single" w:color="000000" w:sz="4" w:space="0"/>
            </w:tcBorders>
            <w:noWrap w:val="0"/>
            <w:vAlign w:val="center"/>
          </w:tcPr>
          <w:p w14:paraId="4F44F95F">
            <w:pPr>
              <w:jc w:val="center"/>
              <w:rPr>
                <w:rFonts w:ascii="Times New Roman" w:hAnsi="Times New Roman"/>
                <w:color w:val="000000"/>
                <w:szCs w:val="21"/>
              </w:rPr>
            </w:pPr>
          </w:p>
        </w:tc>
        <w:tc>
          <w:tcPr>
            <w:tcW w:w="1020" w:type="dxa"/>
            <w:tcBorders>
              <w:top w:val="single" w:color="000000" w:sz="4" w:space="0"/>
              <w:left w:val="single" w:color="000000" w:sz="4" w:space="0"/>
              <w:bottom w:val="single" w:color="000000" w:sz="4" w:space="0"/>
              <w:right w:val="single" w:color="000000" w:sz="4" w:space="0"/>
            </w:tcBorders>
            <w:noWrap w:val="0"/>
            <w:vAlign w:val="center"/>
          </w:tcPr>
          <w:p w14:paraId="1A25BCE0">
            <w:pPr>
              <w:jc w:val="center"/>
              <w:rPr>
                <w:rFonts w:ascii="Times New Roman" w:hAnsi="Times New Roman"/>
                <w:color w:val="000000"/>
                <w:szCs w:val="21"/>
              </w:rPr>
            </w:pPr>
          </w:p>
        </w:tc>
      </w:tr>
      <w:tr w14:paraId="5394968D">
        <w:tblPrEx>
          <w:tblCellMar>
            <w:top w:w="0" w:type="dxa"/>
            <w:left w:w="0" w:type="dxa"/>
            <w:bottom w:w="0" w:type="dxa"/>
            <w:right w:w="0" w:type="dxa"/>
          </w:tblCellMar>
        </w:tblPrEx>
        <w:trPr>
          <w:trHeight w:val="571" w:hRule="exact"/>
        </w:trPr>
        <w:tc>
          <w:tcPr>
            <w:tcW w:w="640" w:type="dxa"/>
            <w:tcBorders>
              <w:top w:val="single" w:color="000000" w:sz="4" w:space="0"/>
              <w:left w:val="single" w:color="000000" w:sz="4" w:space="0"/>
              <w:bottom w:val="single" w:color="000000" w:sz="4" w:space="0"/>
              <w:right w:val="single" w:color="000000" w:sz="4" w:space="0"/>
            </w:tcBorders>
            <w:noWrap w:val="0"/>
            <w:vAlign w:val="center"/>
          </w:tcPr>
          <w:p w14:paraId="3FF52FA4">
            <w:pPr>
              <w:pStyle w:val="23"/>
              <w:kinsoku w:val="0"/>
              <w:overflowPunct w:val="0"/>
              <w:ind w:left="102"/>
              <w:jc w:val="center"/>
              <w:rPr>
                <w:rFonts w:ascii="Times New Roman" w:hAnsi="Times New Roman"/>
                <w:color w:val="000000"/>
                <w:sz w:val="21"/>
                <w:szCs w:val="21"/>
              </w:rPr>
            </w:pPr>
            <w:r>
              <w:rPr>
                <w:rFonts w:ascii="Times New Roman" w:hAnsi="Times New Roman"/>
                <w:color w:val="000000"/>
                <w:sz w:val="21"/>
                <w:szCs w:val="21"/>
              </w:rPr>
              <w:t>6</w:t>
            </w:r>
          </w:p>
        </w:tc>
        <w:tc>
          <w:tcPr>
            <w:tcW w:w="1330" w:type="dxa"/>
            <w:tcBorders>
              <w:top w:val="single" w:color="000000" w:sz="4" w:space="0"/>
              <w:left w:val="single" w:color="000000" w:sz="4" w:space="0"/>
              <w:bottom w:val="single" w:color="000000" w:sz="4" w:space="0"/>
              <w:right w:val="single" w:color="000000" w:sz="4" w:space="0"/>
            </w:tcBorders>
            <w:noWrap w:val="0"/>
            <w:vAlign w:val="center"/>
          </w:tcPr>
          <w:p w14:paraId="13BFFA5C">
            <w:pPr>
              <w:jc w:val="center"/>
              <w:rPr>
                <w:rFonts w:ascii="Times New Roman" w:hAnsi="Times New Roman"/>
                <w:color w:val="000000"/>
                <w:szCs w:val="21"/>
              </w:rPr>
            </w:pPr>
          </w:p>
        </w:tc>
        <w:tc>
          <w:tcPr>
            <w:tcW w:w="1709" w:type="dxa"/>
            <w:tcBorders>
              <w:top w:val="single" w:color="000000" w:sz="4" w:space="0"/>
              <w:left w:val="single" w:color="000000" w:sz="4" w:space="0"/>
              <w:bottom w:val="single" w:color="000000" w:sz="4" w:space="0"/>
              <w:right w:val="single" w:color="000000" w:sz="4" w:space="0"/>
            </w:tcBorders>
            <w:noWrap w:val="0"/>
            <w:vAlign w:val="center"/>
          </w:tcPr>
          <w:p w14:paraId="0241A7D0">
            <w:pPr>
              <w:jc w:val="center"/>
              <w:rPr>
                <w:rFonts w:ascii="Times New Roman" w:hAnsi="Times New Roman"/>
                <w:color w:val="000000"/>
                <w:szCs w:val="21"/>
              </w:rPr>
            </w:pPr>
          </w:p>
        </w:tc>
        <w:tc>
          <w:tcPr>
            <w:tcW w:w="1359" w:type="dxa"/>
            <w:tcBorders>
              <w:top w:val="single" w:color="000000" w:sz="4" w:space="0"/>
              <w:left w:val="single" w:color="000000" w:sz="4" w:space="0"/>
              <w:bottom w:val="single" w:color="000000" w:sz="4" w:space="0"/>
              <w:right w:val="single" w:color="000000" w:sz="4" w:space="0"/>
            </w:tcBorders>
            <w:noWrap w:val="0"/>
            <w:vAlign w:val="center"/>
          </w:tcPr>
          <w:p w14:paraId="3EEA505E">
            <w:pPr>
              <w:jc w:val="center"/>
              <w:rPr>
                <w:rFonts w:ascii="Times New Roman" w:hAnsi="Times New Roman"/>
                <w:color w:val="000000"/>
                <w:szCs w:val="21"/>
              </w:rPr>
            </w:pPr>
          </w:p>
        </w:tc>
        <w:tc>
          <w:tcPr>
            <w:tcW w:w="1531" w:type="dxa"/>
            <w:tcBorders>
              <w:top w:val="single" w:color="000000" w:sz="4" w:space="0"/>
              <w:left w:val="single" w:color="000000" w:sz="4" w:space="0"/>
              <w:bottom w:val="single" w:color="000000" w:sz="4" w:space="0"/>
              <w:right w:val="single" w:color="000000" w:sz="4" w:space="0"/>
            </w:tcBorders>
            <w:noWrap w:val="0"/>
            <w:vAlign w:val="center"/>
          </w:tcPr>
          <w:p w14:paraId="28568361">
            <w:pPr>
              <w:jc w:val="center"/>
              <w:rPr>
                <w:rFonts w:ascii="Times New Roman" w:hAnsi="Times New Roman"/>
                <w:color w:val="000000"/>
                <w:szCs w:val="21"/>
              </w:rPr>
            </w:pPr>
          </w:p>
        </w:tc>
        <w:tc>
          <w:tcPr>
            <w:tcW w:w="1700" w:type="dxa"/>
            <w:tcBorders>
              <w:top w:val="single" w:color="000000" w:sz="4" w:space="0"/>
              <w:left w:val="single" w:color="000000" w:sz="4" w:space="0"/>
              <w:bottom w:val="single" w:color="000000" w:sz="4" w:space="0"/>
              <w:right w:val="single" w:color="000000" w:sz="4" w:space="0"/>
            </w:tcBorders>
            <w:noWrap w:val="0"/>
            <w:vAlign w:val="center"/>
          </w:tcPr>
          <w:p w14:paraId="039A3B42">
            <w:pPr>
              <w:jc w:val="center"/>
              <w:rPr>
                <w:rFonts w:ascii="Times New Roman" w:hAnsi="Times New Roman"/>
                <w:color w:val="000000"/>
                <w:szCs w:val="21"/>
              </w:rPr>
            </w:pPr>
          </w:p>
        </w:tc>
        <w:tc>
          <w:tcPr>
            <w:tcW w:w="1020" w:type="dxa"/>
            <w:tcBorders>
              <w:top w:val="single" w:color="000000" w:sz="4" w:space="0"/>
              <w:left w:val="single" w:color="000000" w:sz="4" w:space="0"/>
              <w:bottom w:val="single" w:color="000000" w:sz="4" w:space="0"/>
              <w:right w:val="single" w:color="000000" w:sz="4" w:space="0"/>
            </w:tcBorders>
            <w:noWrap w:val="0"/>
            <w:vAlign w:val="center"/>
          </w:tcPr>
          <w:p w14:paraId="56CF1B59">
            <w:pPr>
              <w:jc w:val="center"/>
              <w:rPr>
                <w:rFonts w:ascii="Times New Roman" w:hAnsi="Times New Roman"/>
                <w:color w:val="000000"/>
                <w:szCs w:val="21"/>
              </w:rPr>
            </w:pPr>
          </w:p>
        </w:tc>
      </w:tr>
      <w:tr w14:paraId="1128862C">
        <w:tblPrEx>
          <w:tblCellMar>
            <w:top w:w="0" w:type="dxa"/>
            <w:left w:w="0" w:type="dxa"/>
            <w:bottom w:w="0" w:type="dxa"/>
            <w:right w:w="0" w:type="dxa"/>
          </w:tblCellMar>
        </w:tblPrEx>
        <w:trPr>
          <w:trHeight w:val="564" w:hRule="exact"/>
        </w:trPr>
        <w:tc>
          <w:tcPr>
            <w:tcW w:w="640" w:type="dxa"/>
            <w:tcBorders>
              <w:top w:val="single" w:color="000000" w:sz="4" w:space="0"/>
              <w:left w:val="single" w:color="000000" w:sz="4" w:space="0"/>
              <w:bottom w:val="single" w:color="000000" w:sz="4" w:space="0"/>
              <w:right w:val="single" w:color="000000" w:sz="4" w:space="0"/>
            </w:tcBorders>
            <w:noWrap w:val="0"/>
            <w:vAlign w:val="center"/>
          </w:tcPr>
          <w:p w14:paraId="3562A402">
            <w:pPr>
              <w:jc w:val="center"/>
              <w:rPr>
                <w:rFonts w:ascii="Times New Roman" w:hAnsi="Times New Roman"/>
                <w:color w:val="000000"/>
                <w:szCs w:val="21"/>
              </w:rPr>
            </w:pPr>
          </w:p>
        </w:tc>
        <w:tc>
          <w:tcPr>
            <w:tcW w:w="1330" w:type="dxa"/>
            <w:tcBorders>
              <w:top w:val="single" w:color="000000" w:sz="4" w:space="0"/>
              <w:left w:val="single" w:color="000000" w:sz="4" w:space="0"/>
              <w:bottom w:val="single" w:color="000000" w:sz="4" w:space="0"/>
              <w:right w:val="single" w:color="000000" w:sz="4" w:space="0"/>
            </w:tcBorders>
            <w:noWrap w:val="0"/>
            <w:vAlign w:val="center"/>
          </w:tcPr>
          <w:p w14:paraId="7819C8D0">
            <w:pPr>
              <w:jc w:val="center"/>
              <w:rPr>
                <w:rFonts w:ascii="Times New Roman" w:hAnsi="Times New Roman"/>
                <w:color w:val="000000"/>
                <w:szCs w:val="21"/>
              </w:rPr>
            </w:pPr>
          </w:p>
        </w:tc>
        <w:tc>
          <w:tcPr>
            <w:tcW w:w="1709" w:type="dxa"/>
            <w:tcBorders>
              <w:top w:val="single" w:color="000000" w:sz="4" w:space="0"/>
              <w:left w:val="single" w:color="000000" w:sz="4" w:space="0"/>
              <w:bottom w:val="single" w:color="000000" w:sz="4" w:space="0"/>
              <w:right w:val="single" w:color="000000" w:sz="4" w:space="0"/>
            </w:tcBorders>
            <w:noWrap w:val="0"/>
            <w:vAlign w:val="center"/>
          </w:tcPr>
          <w:p w14:paraId="3FF7CBE8">
            <w:pPr>
              <w:jc w:val="center"/>
              <w:rPr>
                <w:rFonts w:ascii="Times New Roman" w:hAnsi="Times New Roman"/>
                <w:color w:val="000000"/>
                <w:szCs w:val="21"/>
              </w:rPr>
            </w:pPr>
          </w:p>
        </w:tc>
        <w:tc>
          <w:tcPr>
            <w:tcW w:w="1359" w:type="dxa"/>
            <w:tcBorders>
              <w:top w:val="single" w:color="000000" w:sz="4" w:space="0"/>
              <w:left w:val="single" w:color="000000" w:sz="4" w:space="0"/>
              <w:bottom w:val="single" w:color="000000" w:sz="4" w:space="0"/>
              <w:right w:val="single" w:color="000000" w:sz="4" w:space="0"/>
            </w:tcBorders>
            <w:noWrap w:val="0"/>
            <w:vAlign w:val="center"/>
          </w:tcPr>
          <w:p w14:paraId="376B7F12">
            <w:pPr>
              <w:jc w:val="center"/>
              <w:rPr>
                <w:rFonts w:ascii="Times New Roman" w:hAnsi="Times New Roman"/>
                <w:color w:val="000000"/>
                <w:szCs w:val="21"/>
              </w:rPr>
            </w:pPr>
          </w:p>
        </w:tc>
        <w:tc>
          <w:tcPr>
            <w:tcW w:w="1531" w:type="dxa"/>
            <w:tcBorders>
              <w:top w:val="single" w:color="000000" w:sz="4" w:space="0"/>
              <w:left w:val="single" w:color="000000" w:sz="4" w:space="0"/>
              <w:bottom w:val="single" w:color="000000" w:sz="4" w:space="0"/>
              <w:right w:val="single" w:color="000000" w:sz="4" w:space="0"/>
            </w:tcBorders>
            <w:noWrap w:val="0"/>
            <w:vAlign w:val="center"/>
          </w:tcPr>
          <w:p w14:paraId="3AB6F1BD">
            <w:pPr>
              <w:jc w:val="center"/>
              <w:rPr>
                <w:rFonts w:ascii="Times New Roman" w:hAnsi="Times New Roman"/>
                <w:color w:val="000000"/>
                <w:szCs w:val="21"/>
              </w:rPr>
            </w:pPr>
          </w:p>
        </w:tc>
        <w:tc>
          <w:tcPr>
            <w:tcW w:w="1700" w:type="dxa"/>
            <w:tcBorders>
              <w:top w:val="single" w:color="000000" w:sz="4" w:space="0"/>
              <w:left w:val="single" w:color="000000" w:sz="4" w:space="0"/>
              <w:bottom w:val="single" w:color="000000" w:sz="4" w:space="0"/>
              <w:right w:val="single" w:color="000000" w:sz="4" w:space="0"/>
            </w:tcBorders>
            <w:noWrap w:val="0"/>
            <w:vAlign w:val="center"/>
          </w:tcPr>
          <w:p w14:paraId="11846179">
            <w:pPr>
              <w:jc w:val="center"/>
              <w:rPr>
                <w:rFonts w:ascii="Times New Roman" w:hAnsi="Times New Roman"/>
                <w:color w:val="000000"/>
                <w:szCs w:val="21"/>
              </w:rPr>
            </w:pPr>
          </w:p>
        </w:tc>
        <w:tc>
          <w:tcPr>
            <w:tcW w:w="1020" w:type="dxa"/>
            <w:tcBorders>
              <w:top w:val="single" w:color="000000" w:sz="4" w:space="0"/>
              <w:left w:val="single" w:color="000000" w:sz="4" w:space="0"/>
              <w:bottom w:val="single" w:color="000000" w:sz="4" w:space="0"/>
              <w:right w:val="single" w:color="000000" w:sz="4" w:space="0"/>
            </w:tcBorders>
            <w:noWrap w:val="0"/>
            <w:vAlign w:val="center"/>
          </w:tcPr>
          <w:p w14:paraId="6558B089">
            <w:pPr>
              <w:jc w:val="center"/>
              <w:rPr>
                <w:rFonts w:ascii="Times New Roman" w:hAnsi="Times New Roman"/>
                <w:color w:val="000000"/>
                <w:szCs w:val="21"/>
              </w:rPr>
            </w:pPr>
          </w:p>
        </w:tc>
      </w:tr>
      <w:tr w14:paraId="59629862">
        <w:tblPrEx>
          <w:tblCellMar>
            <w:top w:w="0" w:type="dxa"/>
            <w:left w:w="0" w:type="dxa"/>
            <w:bottom w:w="0" w:type="dxa"/>
            <w:right w:w="0" w:type="dxa"/>
          </w:tblCellMar>
        </w:tblPrEx>
        <w:trPr>
          <w:trHeight w:val="576" w:hRule="exact"/>
        </w:trPr>
        <w:tc>
          <w:tcPr>
            <w:tcW w:w="640" w:type="dxa"/>
            <w:tcBorders>
              <w:top w:val="single" w:color="000000" w:sz="4" w:space="0"/>
              <w:left w:val="single" w:color="000000" w:sz="4" w:space="0"/>
              <w:bottom w:val="single" w:color="000000" w:sz="4" w:space="0"/>
              <w:right w:val="single" w:color="000000" w:sz="4" w:space="0"/>
            </w:tcBorders>
            <w:noWrap w:val="0"/>
            <w:vAlign w:val="center"/>
          </w:tcPr>
          <w:p w14:paraId="26DEFA68">
            <w:pPr>
              <w:jc w:val="center"/>
              <w:rPr>
                <w:rFonts w:ascii="Times New Roman" w:hAnsi="Times New Roman"/>
                <w:color w:val="000000"/>
                <w:szCs w:val="21"/>
              </w:rPr>
            </w:pPr>
          </w:p>
        </w:tc>
        <w:tc>
          <w:tcPr>
            <w:tcW w:w="1330" w:type="dxa"/>
            <w:tcBorders>
              <w:top w:val="single" w:color="000000" w:sz="4" w:space="0"/>
              <w:left w:val="single" w:color="000000" w:sz="4" w:space="0"/>
              <w:bottom w:val="single" w:color="000000" w:sz="4" w:space="0"/>
              <w:right w:val="single" w:color="000000" w:sz="4" w:space="0"/>
            </w:tcBorders>
            <w:noWrap w:val="0"/>
            <w:vAlign w:val="center"/>
          </w:tcPr>
          <w:p w14:paraId="41808C31">
            <w:pPr>
              <w:jc w:val="center"/>
              <w:rPr>
                <w:rFonts w:ascii="Times New Roman" w:hAnsi="Times New Roman"/>
                <w:color w:val="000000"/>
                <w:szCs w:val="21"/>
              </w:rPr>
            </w:pPr>
          </w:p>
        </w:tc>
        <w:tc>
          <w:tcPr>
            <w:tcW w:w="1709" w:type="dxa"/>
            <w:tcBorders>
              <w:top w:val="single" w:color="000000" w:sz="4" w:space="0"/>
              <w:left w:val="single" w:color="000000" w:sz="4" w:space="0"/>
              <w:bottom w:val="single" w:color="000000" w:sz="4" w:space="0"/>
              <w:right w:val="single" w:color="000000" w:sz="4" w:space="0"/>
            </w:tcBorders>
            <w:noWrap w:val="0"/>
            <w:vAlign w:val="center"/>
          </w:tcPr>
          <w:p w14:paraId="55D8BAA6">
            <w:pPr>
              <w:jc w:val="center"/>
              <w:rPr>
                <w:rFonts w:ascii="Times New Roman" w:hAnsi="Times New Roman"/>
                <w:color w:val="000000"/>
                <w:szCs w:val="21"/>
              </w:rPr>
            </w:pPr>
          </w:p>
        </w:tc>
        <w:tc>
          <w:tcPr>
            <w:tcW w:w="1359" w:type="dxa"/>
            <w:tcBorders>
              <w:top w:val="single" w:color="000000" w:sz="4" w:space="0"/>
              <w:left w:val="single" w:color="000000" w:sz="4" w:space="0"/>
              <w:bottom w:val="single" w:color="000000" w:sz="4" w:space="0"/>
              <w:right w:val="single" w:color="000000" w:sz="4" w:space="0"/>
            </w:tcBorders>
            <w:noWrap w:val="0"/>
            <w:vAlign w:val="center"/>
          </w:tcPr>
          <w:p w14:paraId="39878CDF">
            <w:pPr>
              <w:jc w:val="center"/>
              <w:rPr>
                <w:rFonts w:ascii="Times New Roman" w:hAnsi="Times New Roman"/>
                <w:color w:val="000000"/>
                <w:szCs w:val="21"/>
              </w:rPr>
            </w:pPr>
          </w:p>
        </w:tc>
        <w:tc>
          <w:tcPr>
            <w:tcW w:w="1531" w:type="dxa"/>
            <w:tcBorders>
              <w:top w:val="single" w:color="000000" w:sz="4" w:space="0"/>
              <w:left w:val="single" w:color="000000" w:sz="4" w:space="0"/>
              <w:bottom w:val="single" w:color="000000" w:sz="4" w:space="0"/>
              <w:right w:val="single" w:color="000000" w:sz="4" w:space="0"/>
            </w:tcBorders>
            <w:noWrap w:val="0"/>
            <w:vAlign w:val="center"/>
          </w:tcPr>
          <w:p w14:paraId="137F0BE5">
            <w:pPr>
              <w:jc w:val="center"/>
              <w:rPr>
                <w:rFonts w:ascii="Times New Roman" w:hAnsi="Times New Roman"/>
                <w:color w:val="000000"/>
                <w:szCs w:val="21"/>
              </w:rPr>
            </w:pPr>
          </w:p>
        </w:tc>
        <w:tc>
          <w:tcPr>
            <w:tcW w:w="1700" w:type="dxa"/>
            <w:tcBorders>
              <w:top w:val="single" w:color="000000" w:sz="4" w:space="0"/>
              <w:left w:val="single" w:color="000000" w:sz="4" w:space="0"/>
              <w:bottom w:val="single" w:color="000000" w:sz="4" w:space="0"/>
              <w:right w:val="single" w:color="000000" w:sz="4" w:space="0"/>
            </w:tcBorders>
            <w:noWrap w:val="0"/>
            <w:vAlign w:val="center"/>
          </w:tcPr>
          <w:p w14:paraId="3A8C056D">
            <w:pPr>
              <w:jc w:val="center"/>
              <w:rPr>
                <w:rFonts w:ascii="Times New Roman" w:hAnsi="Times New Roman"/>
                <w:color w:val="000000"/>
                <w:szCs w:val="21"/>
              </w:rPr>
            </w:pPr>
          </w:p>
        </w:tc>
        <w:tc>
          <w:tcPr>
            <w:tcW w:w="1020" w:type="dxa"/>
            <w:tcBorders>
              <w:top w:val="single" w:color="000000" w:sz="4" w:space="0"/>
              <w:left w:val="single" w:color="000000" w:sz="4" w:space="0"/>
              <w:bottom w:val="single" w:color="000000" w:sz="4" w:space="0"/>
              <w:right w:val="single" w:color="000000" w:sz="4" w:space="0"/>
            </w:tcBorders>
            <w:noWrap w:val="0"/>
            <w:vAlign w:val="center"/>
          </w:tcPr>
          <w:p w14:paraId="03076172">
            <w:pPr>
              <w:jc w:val="center"/>
              <w:rPr>
                <w:rFonts w:ascii="Times New Roman" w:hAnsi="Times New Roman"/>
                <w:color w:val="000000"/>
                <w:szCs w:val="21"/>
              </w:rPr>
            </w:pPr>
          </w:p>
        </w:tc>
      </w:tr>
      <w:tr w14:paraId="41C34E8D">
        <w:tblPrEx>
          <w:tblCellMar>
            <w:top w:w="0" w:type="dxa"/>
            <w:left w:w="0" w:type="dxa"/>
            <w:bottom w:w="0" w:type="dxa"/>
            <w:right w:w="0" w:type="dxa"/>
          </w:tblCellMar>
        </w:tblPrEx>
        <w:trPr>
          <w:trHeight w:val="571" w:hRule="exact"/>
        </w:trPr>
        <w:tc>
          <w:tcPr>
            <w:tcW w:w="640" w:type="dxa"/>
            <w:tcBorders>
              <w:top w:val="single" w:color="000000" w:sz="4" w:space="0"/>
              <w:left w:val="single" w:color="000000" w:sz="4" w:space="0"/>
              <w:bottom w:val="single" w:color="000000" w:sz="4" w:space="0"/>
              <w:right w:val="single" w:color="000000" w:sz="4" w:space="0"/>
            </w:tcBorders>
            <w:noWrap w:val="0"/>
            <w:vAlign w:val="center"/>
          </w:tcPr>
          <w:p w14:paraId="55C23EAF">
            <w:pPr>
              <w:jc w:val="center"/>
              <w:rPr>
                <w:rFonts w:ascii="Times New Roman" w:hAnsi="Times New Roman"/>
                <w:color w:val="000000"/>
                <w:szCs w:val="21"/>
              </w:rPr>
            </w:pPr>
          </w:p>
        </w:tc>
        <w:tc>
          <w:tcPr>
            <w:tcW w:w="1330" w:type="dxa"/>
            <w:tcBorders>
              <w:top w:val="single" w:color="000000" w:sz="4" w:space="0"/>
              <w:left w:val="single" w:color="000000" w:sz="4" w:space="0"/>
              <w:bottom w:val="single" w:color="000000" w:sz="4" w:space="0"/>
              <w:right w:val="single" w:color="000000" w:sz="4" w:space="0"/>
            </w:tcBorders>
            <w:noWrap w:val="0"/>
            <w:vAlign w:val="center"/>
          </w:tcPr>
          <w:p w14:paraId="2DD325AB">
            <w:pPr>
              <w:jc w:val="center"/>
              <w:rPr>
                <w:rFonts w:ascii="Times New Roman" w:hAnsi="Times New Roman"/>
                <w:color w:val="000000"/>
                <w:szCs w:val="21"/>
              </w:rPr>
            </w:pPr>
          </w:p>
        </w:tc>
        <w:tc>
          <w:tcPr>
            <w:tcW w:w="1709" w:type="dxa"/>
            <w:tcBorders>
              <w:top w:val="single" w:color="000000" w:sz="4" w:space="0"/>
              <w:left w:val="single" w:color="000000" w:sz="4" w:space="0"/>
              <w:bottom w:val="single" w:color="000000" w:sz="4" w:space="0"/>
              <w:right w:val="single" w:color="000000" w:sz="4" w:space="0"/>
            </w:tcBorders>
            <w:noWrap w:val="0"/>
            <w:vAlign w:val="center"/>
          </w:tcPr>
          <w:p w14:paraId="5829B0A0">
            <w:pPr>
              <w:jc w:val="center"/>
              <w:rPr>
                <w:rFonts w:ascii="Times New Roman" w:hAnsi="Times New Roman"/>
                <w:color w:val="000000"/>
                <w:szCs w:val="21"/>
              </w:rPr>
            </w:pPr>
          </w:p>
        </w:tc>
        <w:tc>
          <w:tcPr>
            <w:tcW w:w="1359" w:type="dxa"/>
            <w:tcBorders>
              <w:top w:val="single" w:color="000000" w:sz="4" w:space="0"/>
              <w:left w:val="single" w:color="000000" w:sz="4" w:space="0"/>
              <w:bottom w:val="single" w:color="000000" w:sz="4" w:space="0"/>
              <w:right w:val="single" w:color="000000" w:sz="4" w:space="0"/>
            </w:tcBorders>
            <w:noWrap w:val="0"/>
            <w:vAlign w:val="center"/>
          </w:tcPr>
          <w:p w14:paraId="1CF7C6FC">
            <w:pPr>
              <w:jc w:val="center"/>
              <w:rPr>
                <w:rFonts w:ascii="Times New Roman" w:hAnsi="Times New Roman"/>
                <w:color w:val="000000"/>
                <w:szCs w:val="21"/>
              </w:rPr>
            </w:pPr>
          </w:p>
        </w:tc>
        <w:tc>
          <w:tcPr>
            <w:tcW w:w="1531" w:type="dxa"/>
            <w:tcBorders>
              <w:top w:val="single" w:color="000000" w:sz="4" w:space="0"/>
              <w:left w:val="single" w:color="000000" w:sz="4" w:space="0"/>
              <w:bottom w:val="single" w:color="000000" w:sz="4" w:space="0"/>
              <w:right w:val="single" w:color="000000" w:sz="4" w:space="0"/>
            </w:tcBorders>
            <w:noWrap w:val="0"/>
            <w:vAlign w:val="center"/>
          </w:tcPr>
          <w:p w14:paraId="1E3BFFEA">
            <w:pPr>
              <w:jc w:val="center"/>
              <w:rPr>
                <w:rFonts w:ascii="Times New Roman" w:hAnsi="Times New Roman"/>
                <w:color w:val="000000"/>
                <w:szCs w:val="21"/>
              </w:rPr>
            </w:pPr>
          </w:p>
        </w:tc>
        <w:tc>
          <w:tcPr>
            <w:tcW w:w="1700" w:type="dxa"/>
            <w:tcBorders>
              <w:top w:val="single" w:color="000000" w:sz="4" w:space="0"/>
              <w:left w:val="single" w:color="000000" w:sz="4" w:space="0"/>
              <w:bottom w:val="single" w:color="000000" w:sz="4" w:space="0"/>
              <w:right w:val="single" w:color="000000" w:sz="4" w:space="0"/>
            </w:tcBorders>
            <w:noWrap w:val="0"/>
            <w:vAlign w:val="center"/>
          </w:tcPr>
          <w:p w14:paraId="4E61E6B1">
            <w:pPr>
              <w:jc w:val="center"/>
              <w:rPr>
                <w:rFonts w:ascii="Times New Roman" w:hAnsi="Times New Roman"/>
                <w:color w:val="000000"/>
                <w:szCs w:val="21"/>
              </w:rPr>
            </w:pPr>
          </w:p>
        </w:tc>
        <w:tc>
          <w:tcPr>
            <w:tcW w:w="1020" w:type="dxa"/>
            <w:tcBorders>
              <w:top w:val="single" w:color="000000" w:sz="4" w:space="0"/>
              <w:left w:val="single" w:color="000000" w:sz="4" w:space="0"/>
              <w:bottom w:val="single" w:color="000000" w:sz="4" w:space="0"/>
              <w:right w:val="single" w:color="000000" w:sz="4" w:space="0"/>
            </w:tcBorders>
            <w:noWrap w:val="0"/>
            <w:vAlign w:val="center"/>
          </w:tcPr>
          <w:p w14:paraId="4CA990FD">
            <w:pPr>
              <w:jc w:val="center"/>
              <w:rPr>
                <w:rFonts w:ascii="Times New Roman" w:hAnsi="Times New Roman"/>
                <w:color w:val="000000"/>
                <w:szCs w:val="21"/>
              </w:rPr>
            </w:pPr>
          </w:p>
        </w:tc>
      </w:tr>
    </w:tbl>
    <w:p w14:paraId="75044301">
      <w:pPr>
        <w:pStyle w:val="6"/>
        <w:kinsoku w:val="0"/>
        <w:overflowPunct w:val="0"/>
        <w:spacing w:line="360" w:lineRule="auto"/>
        <w:ind w:left="220"/>
        <w:rPr>
          <w:rFonts w:ascii="Times New Roman" w:hAnsi="Times New Roman" w:cs="Times New Roman"/>
          <w:color w:val="000000"/>
        </w:rPr>
      </w:pPr>
      <w:r>
        <w:rPr>
          <w:rFonts w:ascii="Times New Roman" w:hAnsi="Times New Roman" w:cs="Times New Roman"/>
          <w:color w:val="000000"/>
        </w:rPr>
        <w:t>注：</w:t>
      </w:r>
      <w:r>
        <w:rPr>
          <w:rFonts w:ascii="Times New Roman" w:hAnsi="Times New Roman" w:cs="Times New Roman"/>
          <w:color w:val="000000"/>
          <w:spacing w:val="-1"/>
        </w:rPr>
        <w:t>须</w:t>
      </w:r>
      <w:r>
        <w:rPr>
          <w:rFonts w:ascii="Times New Roman" w:hAnsi="Times New Roman" w:cs="Times New Roman"/>
          <w:color w:val="000000"/>
        </w:rPr>
        <w:t>附合同复印件，合同原件备查。</w:t>
      </w:r>
    </w:p>
    <w:p w14:paraId="785495FD">
      <w:pPr>
        <w:kinsoku w:val="0"/>
        <w:overflowPunct w:val="0"/>
        <w:spacing w:line="360" w:lineRule="auto"/>
        <w:jc w:val="left"/>
        <w:rPr>
          <w:rFonts w:ascii="Times New Roman" w:hAnsi="Times New Roman"/>
          <w:color w:val="000000"/>
          <w:sz w:val="24"/>
        </w:rPr>
      </w:pPr>
    </w:p>
    <w:p w14:paraId="1FE0A244">
      <w:pPr>
        <w:kinsoku w:val="0"/>
        <w:overflowPunct w:val="0"/>
        <w:spacing w:line="360" w:lineRule="auto"/>
        <w:jc w:val="left"/>
        <w:rPr>
          <w:rFonts w:ascii="Times New Roman" w:hAnsi="Times New Roman"/>
          <w:color w:val="000000"/>
          <w:sz w:val="24"/>
        </w:rPr>
      </w:pPr>
    </w:p>
    <w:p w14:paraId="66B7678A">
      <w:pPr>
        <w:kinsoku w:val="0"/>
        <w:overflowPunct w:val="0"/>
        <w:spacing w:line="360" w:lineRule="auto"/>
        <w:jc w:val="left"/>
        <w:rPr>
          <w:rFonts w:ascii="Times New Roman" w:hAnsi="Times New Roman"/>
          <w:color w:val="000000"/>
          <w:sz w:val="24"/>
        </w:rPr>
      </w:pPr>
    </w:p>
    <w:p w14:paraId="016B6E92">
      <w:pPr>
        <w:kinsoku w:val="0"/>
        <w:overflowPunct w:val="0"/>
        <w:spacing w:line="360" w:lineRule="auto"/>
        <w:jc w:val="left"/>
        <w:rPr>
          <w:rFonts w:ascii="Times New Roman" w:hAnsi="Times New Roman"/>
          <w:color w:val="000000"/>
          <w:sz w:val="24"/>
        </w:rPr>
      </w:pPr>
      <w:r>
        <w:rPr>
          <w:rFonts w:ascii="Times New Roman" w:hAnsi="Times New Roman"/>
          <w:color w:val="000000"/>
          <w:sz w:val="24"/>
        </w:rPr>
        <w:t>供应商（盖章）：</w:t>
      </w:r>
    </w:p>
    <w:p w14:paraId="1F13068A">
      <w:pPr>
        <w:kinsoku w:val="0"/>
        <w:overflowPunct w:val="0"/>
        <w:spacing w:line="360" w:lineRule="auto"/>
        <w:jc w:val="left"/>
        <w:rPr>
          <w:rFonts w:ascii="Times New Roman" w:hAnsi="Times New Roman"/>
          <w:color w:val="000000"/>
          <w:sz w:val="24"/>
        </w:rPr>
      </w:pPr>
    </w:p>
    <w:p w14:paraId="3BE9FB00">
      <w:pPr>
        <w:kinsoku w:val="0"/>
        <w:overflowPunct w:val="0"/>
        <w:spacing w:line="360" w:lineRule="auto"/>
        <w:jc w:val="left"/>
        <w:rPr>
          <w:rFonts w:ascii="Times New Roman" w:hAnsi="Times New Roman"/>
          <w:color w:val="000000"/>
          <w:sz w:val="24"/>
        </w:rPr>
      </w:pPr>
      <w:r>
        <w:rPr>
          <w:rFonts w:ascii="Times New Roman" w:hAnsi="Times New Roman"/>
          <w:color w:val="000000"/>
          <w:sz w:val="24"/>
        </w:rPr>
        <w:t>法定代表人或其</w:t>
      </w:r>
      <w:r>
        <w:rPr>
          <w:rFonts w:ascii="Times New Roman" w:hAnsi="Times New Roman" w:eastAsia="宋体" w:cs="Times New Roman"/>
          <w:color w:val="000000"/>
          <w:sz w:val="24"/>
        </w:rPr>
        <w:t>授权代表（签字或盖章）：</w:t>
      </w:r>
    </w:p>
    <w:p w14:paraId="7D637F3D">
      <w:pPr>
        <w:kinsoku w:val="0"/>
        <w:overflowPunct w:val="0"/>
        <w:spacing w:line="360" w:lineRule="auto"/>
        <w:jc w:val="left"/>
        <w:rPr>
          <w:rFonts w:ascii="Times New Roman" w:hAnsi="Times New Roman"/>
          <w:color w:val="000000"/>
          <w:sz w:val="24"/>
        </w:rPr>
      </w:pPr>
    </w:p>
    <w:p w14:paraId="614CAE2B">
      <w:pPr>
        <w:kinsoku w:val="0"/>
        <w:overflowPunct w:val="0"/>
        <w:spacing w:line="360" w:lineRule="auto"/>
        <w:jc w:val="left"/>
        <w:rPr>
          <w:rFonts w:ascii="Times New Roman" w:hAnsi="Times New Roman"/>
          <w:color w:val="000000"/>
          <w:sz w:val="24"/>
        </w:rPr>
      </w:pPr>
      <w:r>
        <w:rPr>
          <w:rFonts w:ascii="Times New Roman" w:hAnsi="Times New Roman"/>
          <w:color w:val="000000"/>
        </w:rPr>
        <w:t xml:space="preserve">日期：    </w:t>
      </w:r>
      <w:r>
        <w:rPr>
          <w:rFonts w:ascii="Times New Roman" w:hAnsi="Times New Roman"/>
          <w:color w:val="000000"/>
          <w:sz w:val="24"/>
        </w:rPr>
        <w:t>年</w:t>
      </w:r>
      <w:r>
        <w:rPr>
          <w:rFonts w:ascii="Times New Roman" w:hAnsi="Times New Roman"/>
          <w:color w:val="000000"/>
          <w:sz w:val="24"/>
        </w:rPr>
        <w:tab/>
      </w:r>
      <w:r>
        <w:rPr>
          <w:rFonts w:ascii="Times New Roman" w:hAnsi="Times New Roman"/>
          <w:color w:val="000000"/>
          <w:sz w:val="24"/>
        </w:rPr>
        <w:t>月</w:t>
      </w:r>
      <w:r>
        <w:rPr>
          <w:rFonts w:ascii="Times New Roman" w:hAnsi="Times New Roman"/>
          <w:color w:val="000000"/>
          <w:sz w:val="24"/>
        </w:rPr>
        <w:tab/>
      </w:r>
      <w:r>
        <w:rPr>
          <w:rFonts w:ascii="Times New Roman" w:hAnsi="Times New Roman"/>
          <w:color w:val="000000"/>
          <w:sz w:val="24"/>
        </w:rPr>
        <w:t xml:space="preserve"> 日</w:t>
      </w:r>
    </w:p>
    <w:p w14:paraId="2D57A062">
      <w:pPr>
        <w:kinsoku w:val="0"/>
        <w:overflowPunct w:val="0"/>
        <w:spacing w:line="360" w:lineRule="auto"/>
        <w:ind w:firstLine="2380" w:firstLineChars="992"/>
        <w:jc w:val="left"/>
        <w:rPr>
          <w:rFonts w:ascii="Times New Roman" w:hAnsi="Times New Roman"/>
          <w:color w:val="000000"/>
          <w:sz w:val="24"/>
        </w:rPr>
      </w:pPr>
    </w:p>
    <w:p w14:paraId="7635CF78">
      <w:pPr>
        <w:kinsoku w:val="0"/>
        <w:overflowPunct w:val="0"/>
        <w:spacing w:line="360" w:lineRule="auto"/>
        <w:jc w:val="left"/>
        <w:rPr>
          <w:rFonts w:ascii="Times New Roman" w:hAnsi="Times New Roman"/>
          <w:color w:val="000000"/>
          <w:sz w:val="20"/>
          <w:szCs w:val="20"/>
        </w:rPr>
      </w:pPr>
      <w:r>
        <w:rPr>
          <w:rFonts w:ascii="Times New Roman" w:hAnsi="Times New Roman"/>
          <w:color w:val="000000"/>
          <w:sz w:val="20"/>
          <w:szCs w:val="20"/>
        </w:rPr>
        <w:br w:type="page"/>
      </w:r>
    </w:p>
    <w:p w14:paraId="370D8ED1">
      <w:pPr>
        <w:numPr>
          <w:ilvl w:val="0"/>
          <w:numId w:val="0"/>
        </w:numPr>
        <w:spacing w:line="360" w:lineRule="auto"/>
        <w:ind w:left="425" w:leftChars="0" w:hanging="425" w:firstLineChars="0"/>
        <w:jc w:val="center"/>
        <w:outlineLvl w:val="2"/>
        <w:rPr>
          <w:rFonts w:ascii="Times New Roman" w:hAnsi="Times New Roman" w:eastAsia="宋体" w:cs="Times New Roman"/>
          <w:b/>
          <w:color w:val="000000"/>
          <w:spacing w:val="2"/>
          <w:sz w:val="32"/>
          <w:szCs w:val="32"/>
        </w:rPr>
      </w:pPr>
      <w:bookmarkStart w:id="13" w:name="_Toc24590"/>
      <w:r>
        <w:rPr>
          <w:rFonts w:hint="eastAsia" w:eastAsia="宋体" w:cs="Times New Roman"/>
          <w:b/>
          <w:color w:val="000000"/>
          <w:spacing w:val="2"/>
          <w:kern w:val="2"/>
          <w:sz w:val="32"/>
          <w:szCs w:val="32"/>
          <w:lang w:val="en-US" w:eastAsia="zh-CN" w:bidi="ar-SA"/>
        </w:rPr>
        <w:t>5</w:t>
      </w:r>
      <w:r>
        <w:rPr>
          <w:rFonts w:hint="default" w:ascii="Times New Roman" w:hAnsi="Times New Roman" w:eastAsia="宋体" w:cs="Times New Roman"/>
          <w:b/>
          <w:color w:val="000000"/>
          <w:spacing w:val="2"/>
          <w:kern w:val="2"/>
          <w:sz w:val="32"/>
          <w:szCs w:val="32"/>
          <w:lang w:val="en-US" w:eastAsia="zh-CN" w:bidi="ar-SA"/>
        </w:rPr>
        <w:t>.</w:t>
      </w:r>
      <w:r>
        <w:rPr>
          <w:rFonts w:ascii="Times New Roman" w:hAnsi="Times New Roman" w:eastAsia="宋体" w:cs="Times New Roman"/>
          <w:b/>
          <w:color w:val="000000"/>
          <w:spacing w:val="2"/>
          <w:sz w:val="32"/>
          <w:szCs w:val="32"/>
        </w:rPr>
        <w:t>偏离表</w:t>
      </w:r>
      <w:bookmarkEnd w:id="13"/>
    </w:p>
    <w:tbl>
      <w:tblPr>
        <w:tblStyle w:val="15"/>
        <w:tblW w:w="8651" w:type="dxa"/>
        <w:jc w:val="center"/>
        <w:tblLayout w:type="fixed"/>
        <w:tblCellMar>
          <w:top w:w="0" w:type="dxa"/>
          <w:left w:w="0" w:type="dxa"/>
          <w:bottom w:w="0" w:type="dxa"/>
          <w:right w:w="0" w:type="dxa"/>
        </w:tblCellMar>
      </w:tblPr>
      <w:tblGrid>
        <w:gridCol w:w="914"/>
        <w:gridCol w:w="2866"/>
        <w:gridCol w:w="2461"/>
        <w:gridCol w:w="2410"/>
      </w:tblGrid>
      <w:tr w14:paraId="7857FF81">
        <w:tblPrEx>
          <w:tblCellMar>
            <w:top w:w="0" w:type="dxa"/>
            <w:left w:w="0" w:type="dxa"/>
            <w:bottom w:w="0" w:type="dxa"/>
            <w:right w:w="0" w:type="dxa"/>
          </w:tblCellMar>
        </w:tblPrEx>
        <w:trPr>
          <w:trHeight w:val="1274" w:hRule="exact"/>
          <w:jc w:val="center"/>
        </w:trPr>
        <w:tc>
          <w:tcPr>
            <w:tcW w:w="914" w:type="dxa"/>
            <w:tcBorders>
              <w:top w:val="single" w:color="000000" w:sz="4" w:space="0"/>
              <w:left w:val="single" w:color="000000" w:sz="4" w:space="0"/>
              <w:bottom w:val="single" w:color="000000" w:sz="4" w:space="0"/>
              <w:right w:val="single" w:color="000000" w:sz="4" w:space="0"/>
            </w:tcBorders>
            <w:noWrap w:val="0"/>
            <w:vAlign w:val="center"/>
          </w:tcPr>
          <w:p w14:paraId="721990F4">
            <w:pPr>
              <w:pStyle w:val="23"/>
              <w:kinsoku w:val="0"/>
              <w:overflowPunct w:val="0"/>
              <w:spacing w:before="72"/>
              <w:ind w:left="174"/>
              <w:rPr>
                <w:rFonts w:ascii="Times New Roman" w:hAnsi="Times New Roman"/>
                <w:color w:val="000000"/>
              </w:rPr>
            </w:pPr>
            <w:r>
              <w:rPr>
                <w:rFonts w:ascii="Times New Roman" w:hAnsi="Times New Roman"/>
                <w:color w:val="000000"/>
              </w:rPr>
              <w:t>序号</w:t>
            </w:r>
          </w:p>
        </w:tc>
        <w:tc>
          <w:tcPr>
            <w:tcW w:w="2866" w:type="dxa"/>
            <w:tcBorders>
              <w:top w:val="single" w:color="000000" w:sz="4" w:space="0"/>
              <w:left w:val="single" w:color="000000" w:sz="4" w:space="0"/>
              <w:bottom w:val="single" w:color="000000" w:sz="4" w:space="0"/>
              <w:right w:val="single" w:color="000000" w:sz="4" w:space="0"/>
            </w:tcBorders>
            <w:noWrap w:val="0"/>
            <w:vAlign w:val="center"/>
          </w:tcPr>
          <w:p w14:paraId="64ABE52D">
            <w:pPr>
              <w:pStyle w:val="23"/>
              <w:kinsoku w:val="0"/>
              <w:overflowPunct w:val="0"/>
              <w:spacing w:before="72"/>
              <w:ind w:left="174"/>
              <w:rPr>
                <w:rFonts w:ascii="Times New Roman" w:hAnsi="Times New Roman"/>
                <w:color w:val="000000"/>
              </w:rPr>
            </w:pPr>
            <w:r>
              <w:rPr>
                <w:rFonts w:ascii="Times New Roman" w:hAnsi="Times New Roman"/>
                <w:color w:val="000000"/>
              </w:rPr>
              <w:t>招 标 文 件 要 求</w:t>
            </w:r>
          </w:p>
        </w:tc>
        <w:tc>
          <w:tcPr>
            <w:tcW w:w="2461" w:type="dxa"/>
            <w:tcBorders>
              <w:top w:val="single" w:color="000000" w:sz="4" w:space="0"/>
              <w:left w:val="single" w:color="000000" w:sz="4" w:space="0"/>
              <w:bottom w:val="single" w:color="000000" w:sz="4" w:space="0"/>
              <w:right w:val="single" w:color="000000" w:sz="4" w:space="0"/>
            </w:tcBorders>
            <w:noWrap w:val="0"/>
            <w:vAlign w:val="center"/>
          </w:tcPr>
          <w:p w14:paraId="28727BFA">
            <w:pPr>
              <w:pStyle w:val="23"/>
              <w:kinsoku w:val="0"/>
              <w:overflowPunct w:val="0"/>
              <w:spacing w:before="72"/>
              <w:ind w:left="174"/>
              <w:rPr>
                <w:rFonts w:ascii="Times New Roman" w:hAnsi="Times New Roman"/>
                <w:color w:val="000000"/>
              </w:rPr>
            </w:pPr>
            <w:r>
              <w:rPr>
                <w:rFonts w:ascii="Times New Roman" w:hAnsi="Times New Roman"/>
                <w:color w:val="000000"/>
              </w:rPr>
              <w:t>投 标 文 件 实 际 情 况</w:t>
            </w:r>
          </w:p>
        </w:tc>
        <w:tc>
          <w:tcPr>
            <w:tcW w:w="2410" w:type="dxa"/>
            <w:tcBorders>
              <w:top w:val="single" w:color="000000" w:sz="4" w:space="0"/>
              <w:left w:val="single" w:color="000000" w:sz="4" w:space="0"/>
              <w:bottom w:val="single" w:color="000000" w:sz="4" w:space="0"/>
              <w:right w:val="single" w:color="000000" w:sz="4" w:space="0"/>
            </w:tcBorders>
            <w:noWrap w:val="0"/>
            <w:vAlign w:val="center"/>
          </w:tcPr>
          <w:p w14:paraId="58D8CFD2">
            <w:pPr>
              <w:pStyle w:val="23"/>
              <w:kinsoku w:val="0"/>
              <w:overflowPunct w:val="0"/>
              <w:spacing w:before="72"/>
              <w:ind w:left="174"/>
              <w:rPr>
                <w:rFonts w:ascii="Times New Roman" w:hAnsi="Times New Roman"/>
                <w:color w:val="000000"/>
              </w:rPr>
            </w:pPr>
            <w:r>
              <w:rPr>
                <w:rFonts w:ascii="Times New Roman" w:hAnsi="Times New Roman"/>
                <w:color w:val="000000"/>
              </w:rPr>
              <w:t>具 体 情 况 说 明</w:t>
            </w:r>
          </w:p>
        </w:tc>
      </w:tr>
      <w:tr w14:paraId="3E6FBBAC">
        <w:tblPrEx>
          <w:tblCellMar>
            <w:top w:w="0" w:type="dxa"/>
            <w:left w:w="0" w:type="dxa"/>
            <w:bottom w:w="0" w:type="dxa"/>
            <w:right w:w="0" w:type="dxa"/>
          </w:tblCellMar>
        </w:tblPrEx>
        <w:trPr>
          <w:trHeight w:val="905" w:hRule="exact"/>
          <w:jc w:val="center"/>
        </w:trPr>
        <w:tc>
          <w:tcPr>
            <w:tcW w:w="914" w:type="dxa"/>
            <w:tcBorders>
              <w:top w:val="single" w:color="000000" w:sz="4" w:space="0"/>
              <w:left w:val="single" w:color="000000" w:sz="4" w:space="0"/>
              <w:bottom w:val="single" w:color="000000" w:sz="4" w:space="0"/>
              <w:right w:val="single" w:color="000000" w:sz="4" w:space="0"/>
            </w:tcBorders>
            <w:noWrap w:val="0"/>
            <w:vAlign w:val="center"/>
          </w:tcPr>
          <w:p w14:paraId="0B1F4560">
            <w:pPr>
              <w:pStyle w:val="23"/>
              <w:kinsoku w:val="0"/>
              <w:overflowPunct w:val="0"/>
              <w:spacing w:before="72"/>
              <w:ind w:left="174"/>
              <w:rPr>
                <w:rFonts w:ascii="Times New Roman" w:hAnsi="Times New Roman"/>
                <w:color w:val="000000"/>
              </w:rPr>
            </w:pPr>
            <w:r>
              <w:rPr>
                <w:rFonts w:ascii="Times New Roman" w:hAnsi="Times New Roman"/>
                <w:color w:val="000000"/>
              </w:rPr>
              <w:t>1</w:t>
            </w:r>
          </w:p>
        </w:tc>
        <w:tc>
          <w:tcPr>
            <w:tcW w:w="2866" w:type="dxa"/>
            <w:tcBorders>
              <w:top w:val="single" w:color="000000" w:sz="4" w:space="0"/>
              <w:left w:val="single" w:color="000000" w:sz="4" w:space="0"/>
              <w:bottom w:val="single" w:color="000000" w:sz="4" w:space="0"/>
              <w:right w:val="single" w:color="000000" w:sz="4" w:space="0"/>
            </w:tcBorders>
            <w:noWrap w:val="0"/>
            <w:vAlign w:val="center"/>
          </w:tcPr>
          <w:p w14:paraId="4FC46AE4">
            <w:pPr>
              <w:pStyle w:val="23"/>
              <w:kinsoku w:val="0"/>
              <w:overflowPunct w:val="0"/>
              <w:spacing w:before="72"/>
              <w:ind w:left="174"/>
              <w:rPr>
                <w:rFonts w:ascii="Times New Roman" w:hAnsi="Times New Roman"/>
                <w:color w:val="000000"/>
              </w:rPr>
            </w:pPr>
          </w:p>
        </w:tc>
        <w:tc>
          <w:tcPr>
            <w:tcW w:w="2461" w:type="dxa"/>
            <w:tcBorders>
              <w:top w:val="single" w:color="000000" w:sz="4" w:space="0"/>
              <w:left w:val="single" w:color="000000" w:sz="4" w:space="0"/>
              <w:bottom w:val="single" w:color="000000" w:sz="4" w:space="0"/>
              <w:right w:val="single" w:color="000000" w:sz="4" w:space="0"/>
            </w:tcBorders>
            <w:noWrap w:val="0"/>
            <w:vAlign w:val="center"/>
          </w:tcPr>
          <w:p w14:paraId="1B778018">
            <w:pPr>
              <w:spacing w:before="72"/>
              <w:ind w:left="174"/>
              <w:jc w:val="left"/>
              <w:rPr>
                <w:rFonts w:ascii="Times New Roman" w:hAnsi="Times New Roman"/>
                <w:color w:val="000000"/>
                <w:kern w:val="0"/>
                <w:sz w:val="24"/>
              </w:rPr>
            </w:pPr>
          </w:p>
        </w:tc>
        <w:tc>
          <w:tcPr>
            <w:tcW w:w="2410" w:type="dxa"/>
            <w:tcBorders>
              <w:top w:val="single" w:color="000000" w:sz="4" w:space="0"/>
              <w:left w:val="single" w:color="000000" w:sz="4" w:space="0"/>
              <w:bottom w:val="single" w:color="000000" w:sz="4" w:space="0"/>
              <w:right w:val="single" w:color="000000" w:sz="4" w:space="0"/>
            </w:tcBorders>
            <w:noWrap w:val="0"/>
            <w:vAlign w:val="center"/>
          </w:tcPr>
          <w:p w14:paraId="3FF60516">
            <w:pPr>
              <w:spacing w:before="72"/>
              <w:ind w:left="174"/>
              <w:jc w:val="left"/>
              <w:rPr>
                <w:rFonts w:ascii="Times New Roman" w:hAnsi="Times New Roman"/>
                <w:color w:val="000000"/>
                <w:kern w:val="0"/>
                <w:sz w:val="24"/>
              </w:rPr>
            </w:pPr>
          </w:p>
        </w:tc>
      </w:tr>
      <w:tr w14:paraId="736113EA">
        <w:tblPrEx>
          <w:tblCellMar>
            <w:top w:w="0" w:type="dxa"/>
            <w:left w:w="0" w:type="dxa"/>
            <w:bottom w:w="0" w:type="dxa"/>
            <w:right w:w="0" w:type="dxa"/>
          </w:tblCellMar>
        </w:tblPrEx>
        <w:trPr>
          <w:trHeight w:val="1160" w:hRule="exact"/>
          <w:jc w:val="center"/>
        </w:trPr>
        <w:tc>
          <w:tcPr>
            <w:tcW w:w="914" w:type="dxa"/>
            <w:tcBorders>
              <w:top w:val="single" w:color="000000" w:sz="4" w:space="0"/>
              <w:left w:val="single" w:color="000000" w:sz="4" w:space="0"/>
              <w:bottom w:val="single" w:color="000000" w:sz="4" w:space="0"/>
              <w:right w:val="single" w:color="000000" w:sz="4" w:space="0"/>
            </w:tcBorders>
            <w:noWrap w:val="0"/>
            <w:vAlign w:val="center"/>
          </w:tcPr>
          <w:p w14:paraId="0F98B347">
            <w:pPr>
              <w:pStyle w:val="23"/>
              <w:kinsoku w:val="0"/>
              <w:overflowPunct w:val="0"/>
              <w:spacing w:before="72"/>
              <w:ind w:left="174"/>
              <w:rPr>
                <w:rFonts w:ascii="Times New Roman" w:hAnsi="Times New Roman"/>
                <w:color w:val="000000"/>
              </w:rPr>
            </w:pPr>
            <w:r>
              <w:rPr>
                <w:rFonts w:ascii="Times New Roman" w:hAnsi="Times New Roman"/>
                <w:color w:val="000000"/>
              </w:rPr>
              <w:t>2</w:t>
            </w:r>
          </w:p>
        </w:tc>
        <w:tc>
          <w:tcPr>
            <w:tcW w:w="2866" w:type="dxa"/>
            <w:tcBorders>
              <w:top w:val="single" w:color="000000" w:sz="4" w:space="0"/>
              <w:left w:val="single" w:color="000000" w:sz="4" w:space="0"/>
              <w:bottom w:val="single" w:color="000000" w:sz="4" w:space="0"/>
              <w:right w:val="single" w:color="000000" w:sz="4" w:space="0"/>
            </w:tcBorders>
            <w:noWrap w:val="0"/>
            <w:vAlign w:val="center"/>
          </w:tcPr>
          <w:p w14:paraId="0C67A86B">
            <w:pPr>
              <w:pStyle w:val="23"/>
              <w:kinsoku w:val="0"/>
              <w:overflowPunct w:val="0"/>
              <w:spacing w:before="72"/>
              <w:ind w:left="174"/>
              <w:rPr>
                <w:rFonts w:ascii="Times New Roman" w:hAnsi="Times New Roman"/>
                <w:color w:val="000000"/>
              </w:rPr>
            </w:pPr>
          </w:p>
        </w:tc>
        <w:tc>
          <w:tcPr>
            <w:tcW w:w="2461" w:type="dxa"/>
            <w:tcBorders>
              <w:top w:val="single" w:color="000000" w:sz="4" w:space="0"/>
              <w:left w:val="single" w:color="000000" w:sz="4" w:space="0"/>
              <w:bottom w:val="single" w:color="000000" w:sz="4" w:space="0"/>
              <w:right w:val="single" w:color="000000" w:sz="4" w:space="0"/>
            </w:tcBorders>
            <w:noWrap w:val="0"/>
            <w:vAlign w:val="center"/>
          </w:tcPr>
          <w:p w14:paraId="19568B0F">
            <w:pPr>
              <w:spacing w:before="72"/>
              <w:ind w:left="174"/>
              <w:jc w:val="left"/>
              <w:rPr>
                <w:rFonts w:ascii="Times New Roman" w:hAnsi="Times New Roman"/>
                <w:color w:val="000000"/>
                <w:kern w:val="0"/>
                <w:sz w:val="24"/>
              </w:rPr>
            </w:pPr>
          </w:p>
        </w:tc>
        <w:tc>
          <w:tcPr>
            <w:tcW w:w="2410" w:type="dxa"/>
            <w:tcBorders>
              <w:top w:val="single" w:color="000000" w:sz="4" w:space="0"/>
              <w:left w:val="single" w:color="000000" w:sz="4" w:space="0"/>
              <w:bottom w:val="single" w:color="000000" w:sz="4" w:space="0"/>
              <w:right w:val="single" w:color="000000" w:sz="4" w:space="0"/>
            </w:tcBorders>
            <w:noWrap w:val="0"/>
            <w:vAlign w:val="center"/>
          </w:tcPr>
          <w:p w14:paraId="1B429523">
            <w:pPr>
              <w:spacing w:before="72"/>
              <w:ind w:left="174"/>
              <w:jc w:val="left"/>
              <w:rPr>
                <w:rFonts w:ascii="Times New Roman" w:hAnsi="Times New Roman"/>
                <w:color w:val="000000"/>
                <w:kern w:val="0"/>
                <w:sz w:val="24"/>
              </w:rPr>
            </w:pPr>
          </w:p>
        </w:tc>
      </w:tr>
      <w:tr w14:paraId="0E73ABAD">
        <w:tblPrEx>
          <w:tblCellMar>
            <w:top w:w="0" w:type="dxa"/>
            <w:left w:w="0" w:type="dxa"/>
            <w:bottom w:w="0" w:type="dxa"/>
            <w:right w:w="0" w:type="dxa"/>
          </w:tblCellMar>
        </w:tblPrEx>
        <w:trPr>
          <w:trHeight w:val="1162" w:hRule="exact"/>
          <w:jc w:val="center"/>
        </w:trPr>
        <w:tc>
          <w:tcPr>
            <w:tcW w:w="914" w:type="dxa"/>
            <w:tcBorders>
              <w:top w:val="single" w:color="000000" w:sz="4" w:space="0"/>
              <w:left w:val="single" w:color="000000" w:sz="4" w:space="0"/>
              <w:bottom w:val="single" w:color="000000" w:sz="4" w:space="0"/>
              <w:right w:val="single" w:color="000000" w:sz="4" w:space="0"/>
            </w:tcBorders>
            <w:noWrap w:val="0"/>
            <w:vAlign w:val="center"/>
          </w:tcPr>
          <w:p w14:paraId="0288D569">
            <w:pPr>
              <w:pStyle w:val="23"/>
              <w:kinsoku w:val="0"/>
              <w:overflowPunct w:val="0"/>
              <w:spacing w:before="72"/>
              <w:ind w:left="174"/>
              <w:rPr>
                <w:rFonts w:ascii="Times New Roman" w:hAnsi="Times New Roman"/>
                <w:color w:val="000000"/>
              </w:rPr>
            </w:pPr>
            <w:r>
              <w:rPr>
                <w:rFonts w:ascii="Times New Roman" w:hAnsi="Times New Roman"/>
                <w:color w:val="000000"/>
              </w:rPr>
              <w:t>3</w:t>
            </w:r>
          </w:p>
        </w:tc>
        <w:tc>
          <w:tcPr>
            <w:tcW w:w="2866" w:type="dxa"/>
            <w:tcBorders>
              <w:top w:val="single" w:color="000000" w:sz="4" w:space="0"/>
              <w:left w:val="single" w:color="000000" w:sz="4" w:space="0"/>
              <w:bottom w:val="single" w:color="000000" w:sz="4" w:space="0"/>
              <w:right w:val="single" w:color="000000" w:sz="4" w:space="0"/>
            </w:tcBorders>
            <w:noWrap w:val="0"/>
            <w:vAlign w:val="center"/>
          </w:tcPr>
          <w:p w14:paraId="547FDF43">
            <w:pPr>
              <w:pStyle w:val="23"/>
              <w:kinsoku w:val="0"/>
              <w:overflowPunct w:val="0"/>
              <w:spacing w:before="72"/>
              <w:ind w:left="174"/>
              <w:rPr>
                <w:rFonts w:ascii="Times New Roman" w:hAnsi="Times New Roman"/>
                <w:color w:val="000000"/>
              </w:rPr>
            </w:pPr>
          </w:p>
        </w:tc>
        <w:tc>
          <w:tcPr>
            <w:tcW w:w="2461" w:type="dxa"/>
            <w:tcBorders>
              <w:top w:val="single" w:color="000000" w:sz="4" w:space="0"/>
              <w:left w:val="single" w:color="000000" w:sz="4" w:space="0"/>
              <w:bottom w:val="single" w:color="000000" w:sz="4" w:space="0"/>
              <w:right w:val="single" w:color="000000" w:sz="4" w:space="0"/>
            </w:tcBorders>
            <w:noWrap w:val="0"/>
            <w:vAlign w:val="center"/>
          </w:tcPr>
          <w:p w14:paraId="6B34F175">
            <w:pPr>
              <w:spacing w:before="72"/>
              <w:ind w:left="174"/>
              <w:jc w:val="left"/>
              <w:rPr>
                <w:rFonts w:ascii="Times New Roman" w:hAnsi="Times New Roman"/>
                <w:color w:val="000000"/>
                <w:kern w:val="0"/>
                <w:sz w:val="24"/>
              </w:rPr>
            </w:pPr>
          </w:p>
        </w:tc>
        <w:tc>
          <w:tcPr>
            <w:tcW w:w="2410" w:type="dxa"/>
            <w:tcBorders>
              <w:top w:val="single" w:color="000000" w:sz="4" w:space="0"/>
              <w:left w:val="single" w:color="000000" w:sz="4" w:space="0"/>
              <w:bottom w:val="single" w:color="000000" w:sz="4" w:space="0"/>
              <w:right w:val="single" w:color="000000" w:sz="4" w:space="0"/>
            </w:tcBorders>
            <w:noWrap w:val="0"/>
            <w:vAlign w:val="center"/>
          </w:tcPr>
          <w:p w14:paraId="2F2B0A75">
            <w:pPr>
              <w:spacing w:before="72"/>
              <w:ind w:left="174"/>
              <w:jc w:val="left"/>
              <w:rPr>
                <w:rFonts w:ascii="Times New Roman" w:hAnsi="Times New Roman"/>
                <w:color w:val="000000"/>
                <w:kern w:val="0"/>
                <w:sz w:val="24"/>
              </w:rPr>
            </w:pPr>
          </w:p>
        </w:tc>
      </w:tr>
      <w:tr w14:paraId="34241D87">
        <w:tblPrEx>
          <w:tblCellMar>
            <w:top w:w="0" w:type="dxa"/>
            <w:left w:w="0" w:type="dxa"/>
            <w:bottom w:w="0" w:type="dxa"/>
            <w:right w:w="0" w:type="dxa"/>
          </w:tblCellMar>
        </w:tblPrEx>
        <w:trPr>
          <w:trHeight w:val="1162" w:hRule="exact"/>
          <w:jc w:val="center"/>
        </w:trPr>
        <w:tc>
          <w:tcPr>
            <w:tcW w:w="914" w:type="dxa"/>
            <w:tcBorders>
              <w:top w:val="single" w:color="000000" w:sz="4" w:space="0"/>
              <w:left w:val="single" w:color="000000" w:sz="4" w:space="0"/>
              <w:bottom w:val="single" w:color="000000" w:sz="4" w:space="0"/>
              <w:right w:val="single" w:color="000000" w:sz="4" w:space="0"/>
            </w:tcBorders>
            <w:noWrap w:val="0"/>
            <w:vAlign w:val="center"/>
          </w:tcPr>
          <w:p w14:paraId="71D46EC8">
            <w:pPr>
              <w:pStyle w:val="23"/>
              <w:kinsoku w:val="0"/>
              <w:overflowPunct w:val="0"/>
              <w:spacing w:before="72"/>
              <w:ind w:left="174"/>
              <w:rPr>
                <w:rFonts w:ascii="Times New Roman" w:hAnsi="Times New Roman"/>
                <w:color w:val="000000"/>
              </w:rPr>
            </w:pPr>
            <w:r>
              <w:rPr>
                <w:rFonts w:ascii="Times New Roman" w:hAnsi="Times New Roman"/>
                <w:color w:val="000000"/>
              </w:rPr>
              <w:t>4</w:t>
            </w:r>
          </w:p>
        </w:tc>
        <w:tc>
          <w:tcPr>
            <w:tcW w:w="2866" w:type="dxa"/>
            <w:tcBorders>
              <w:top w:val="single" w:color="000000" w:sz="4" w:space="0"/>
              <w:left w:val="single" w:color="000000" w:sz="4" w:space="0"/>
              <w:bottom w:val="single" w:color="000000" w:sz="4" w:space="0"/>
              <w:right w:val="single" w:color="000000" w:sz="4" w:space="0"/>
            </w:tcBorders>
            <w:noWrap w:val="0"/>
            <w:vAlign w:val="center"/>
          </w:tcPr>
          <w:p w14:paraId="42587841">
            <w:pPr>
              <w:pStyle w:val="23"/>
              <w:kinsoku w:val="0"/>
              <w:overflowPunct w:val="0"/>
              <w:spacing w:before="72"/>
              <w:ind w:left="174"/>
              <w:rPr>
                <w:rFonts w:ascii="Times New Roman" w:hAnsi="Times New Roman"/>
                <w:color w:val="000000"/>
              </w:rPr>
            </w:pPr>
          </w:p>
        </w:tc>
        <w:tc>
          <w:tcPr>
            <w:tcW w:w="2461" w:type="dxa"/>
            <w:tcBorders>
              <w:top w:val="single" w:color="000000" w:sz="4" w:space="0"/>
              <w:left w:val="single" w:color="000000" w:sz="4" w:space="0"/>
              <w:bottom w:val="single" w:color="000000" w:sz="4" w:space="0"/>
              <w:right w:val="single" w:color="000000" w:sz="4" w:space="0"/>
            </w:tcBorders>
            <w:noWrap w:val="0"/>
            <w:vAlign w:val="center"/>
          </w:tcPr>
          <w:p w14:paraId="699EBC8C">
            <w:pPr>
              <w:spacing w:before="72"/>
              <w:ind w:left="174"/>
              <w:jc w:val="left"/>
              <w:rPr>
                <w:rFonts w:ascii="Times New Roman" w:hAnsi="Times New Roman"/>
                <w:color w:val="000000"/>
                <w:kern w:val="0"/>
                <w:sz w:val="24"/>
              </w:rPr>
            </w:pPr>
          </w:p>
        </w:tc>
        <w:tc>
          <w:tcPr>
            <w:tcW w:w="2410" w:type="dxa"/>
            <w:tcBorders>
              <w:top w:val="single" w:color="000000" w:sz="4" w:space="0"/>
              <w:left w:val="single" w:color="000000" w:sz="4" w:space="0"/>
              <w:bottom w:val="single" w:color="000000" w:sz="4" w:space="0"/>
              <w:right w:val="single" w:color="000000" w:sz="4" w:space="0"/>
            </w:tcBorders>
            <w:noWrap w:val="0"/>
            <w:vAlign w:val="center"/>
          </w:tcPr>
          <w:p w14:paraId="0A9C6FEB">
            <w:pPr>
              <w:spacing w:before="72"/>
              <w:ind w:left="174"/>
              <w:jc w:val="left"/>
              <w:rPr>
                <w:rFonts w:ascii="Times New Roman" w:hAnsi="Times New Roman"/>
                <w:color w:val="000000"/>
                <w:kern w:val="0"/>
                <w:sz w:val="24"/>
              </w:rPr>
            </w:pPr>
          </w:p>
        </w:tc>
      </w:tr>
    </w:tbl>
    <w:p w14:paraId="0BD5F67C">
      <w:pPr>
        <w:kinsoku w:val="0"/>
        <w:overflowPunct w:val="0"/>
        <w:spacing w:before="17" w:line="200" w:lineRule="exact"/>
        <w:rPr>
          <w:rFonts w:ascii="Times New Roman" w:hAnsi="Times New Roman"/>
          <w:color w:val="000000"/>
          <w:sz w:val="24"/>
        </w:rPr>
      </w:pPr>
    </w:p>
    <w:p w14:paraId="0C84231A">
      <w:pPr>
        <w:kinsoku w:val="0"/>
        <w:overflowPunct w:val="0"/>
        <w:spacing w:before="17" w:line="200" w:lineRule="exact"/>
        <w:rPr>
          <w:rFonts w:ascii="Times New Roman" w:hAnsi="Times New Roman"/>
          <w:color w:val="000000"/>
          <w:sz w:val="24"/>
        </w:rPr>
      </w:pPr>
    </w:p>
    <w:p w14:paraId="2C5BE9B1">
      <w:pPr>
        <w:pStyle w:val="6"/>
        <w:kinsoku w:val="0"/>
        <w:overflowPunct w:val="0"/>
        <w:spacing w:line="314" w:lineRule="exact"/>
        <w:ind w:left="120" w:firstLine="210" w:firstLineChars="100"/>
        <w:rPr>
          <w:rFonts w:ascii="Times New Roman" w:hAnsi="Times New Roman" w:cs="Times New Roman"/>
          <w:color w:val="000000"/>
          <w:szCs w:val="24"/>
        </w:rPr>
      </w:pPr>
      <w:r>
        <w:rPr>
          <w:rFonts w:ascii="Times New Roman" w:hAnsi="Times New Roman" w:cs="Times New Roman"/>
          <w:color w:val="000000"/>
          <w:szCs w:val="24"/>
        </w:rPr>
        <w:t>请按磋商响应文件实际情况填写</w:t>
      </w:r>
      <w:r>
        <w:rPr>
          <w:rFonts w:ascii="Times New Roman" w:hAnsi="Times New Roman" w:cs="Times New Roman"/>
          <w:color w:val="000000"/>
          <w:spacing w:val="-48"/>
          <w:szCs w:val="24"/>
        </w:rPr>
        <w:t>，</w:t>
      </w:r>
      <w:r>
        <w:rPr>
          <w:rFonts w:ascii="Times New Roman" w:hAnsi="Times New Roman" w:cs="Times New Roman"/>
          <w:color w:val="000000"/>
          <w:szCs w:val="24"/>
        </w:rPr>
        <w:t>与采购文件没有偏离则注明无偏离</w:t>
      </w:r>
      <w:r>
        <w:rPr>
          <w:rFonts w:ascii="Times New Roman" w:hAnsi="Times New Roman" w:cs="Times New Roman"/>
          <w:color w:val="000000"/>
          <w:spacing w:val="-48"/>
          <w:szCs w:val="24"/>
        </w:rPr>
        <w:t>。</w:t>
      </w:r>
      <w:r>
        <w:rPr>
          <w:rFonts w:ascii="Times New Roman" w:hAnsi="Times New Roman" w:cs="Times New Roman"/>
          <w:color w:val="000000"/>
          <w:szCs w:val="24"/>
        </w:rPr>
        <w:t xml:space="preserve">行数不够可自行添加。 </w:t>
      </w:r>
    </w:p>
    <w:p w14:paraId="3A52EE2C">
      <w:pPr>
        <w:pStyle w:val="6"/>
        <w:kinsoku w:val="0"/>
        <w:overflowPunct w:val="0"/>
        <w:spacing w:before="35" w:line="528" w:lineRule="auto"/>
        <w:ind w:left="120" w:right="5726"/>
        <w:rPr>
          <w:rFonts w:ascii="Times New Roman" w:hAnsi="Times New Roman" w:cs="Times New Roman"/>
          <w:color w:val="000000"/>
          <w:szCs w:val="24"/>
        </w:rPr>
      </w:pPr>
    </w:p>
    <w:p w14:paraId="1FE2398A">
      <w:pPr>
        <w:pStyle w:val="6"/>
        <w:kinsoku w:val="0"/>
        <w:overflowPunct w:val="0"/>
        <w:spacing w:line="360" w:lineRule="auto"/>
        <w:ind w:right="5726"/>
        <w:rPr>
          <w:rFonts w:ascii="Times New Roman" w:hAnsi="Times New Roman" w:eastAsia="宋体" w:cs="Times New Roman"/>
          <w:color w:val="000000"/>
          <w:kern w:val="2"/>
          <w:sz w:val="24"/>
          <w:szCs w:val="24"/>
          <w:lang w:val="en-US" w:eastAsia="zh-CN" w:bidi="ar-SA"/>
        </w:rPr>
      </w:pPr>
      <w:r>
        <w:rPr>
          <w:rFonts w:ascii="Times New Roman" w:hAnsi="Times New Roman" w:eastAsia="宋体" w:cs="Times New Roman"/>
          <w:color w:val="000000"/>
          <w:kern w:val="2"/>
          <w:sz w:val="24"/>
          <w:szCs w:val="24"/>
          <w:lang w:val="en-US" w:eastAsia="zh-CN" w:bidi="ar-SA"/>
        </w:rPr>
        <w:t>供应商（盖章）：</w:t>
      </w:r>
    </w:p>
    <w:p w14:paraId="66F1D1DC">
      <w:pPr>
        <w:kinsoku w:val="0"/>
        <w:overflowPunct w:val="0"/>
        <w:spacing w:line="360" w:lineRule="auto"/>
        <w:rPr>
          <w:rFonts w:ascii="Times New Roman" w:hAnsi="Times New Roman" w:eastAsia="宋体" w:cs="Times New Roman"/>
          <w:color w:val="000000"/>
          <w:sz w:val="24"/>
        </w:rPr>
      </w:pPr>
      <w:r>
        <w:rPr>
          <w:rFonts w:ascii="Times New Roman" w:hAnsi="Times New Roman"/>
          <w:color w:val="000000"/>
          <w:sz w:val="24"/>
        </w:rPr>
        <w:t>法定代表人或其授</w:t>
      </w:r>
      <w:r>
        <w:rPr>
          <w:rFonts w:ascii="Times New Roman" w:hAnsi="Times New Roman" w:eastAsia="宋体" w:cs="Times New Roman"/>
          <w:color w:val="000000"/>
          <w:sz w:val="24"/>
        </w:rPr>
        <w:t>权代表（签字或盖章）：</w:t>
      </w:r>
    </w:p>
    <w:p w14:paraId="74227427">
      <w:pPr>
        <w:spacing w:line="360" w:lineRule="auto"/>
        <w:rPr>
          <w:rFonts w:ascii="Times New Roman" w:hAnsi="Times New Roman"/>
          <w:color w:val="000000"/>
        </w:rPr>
      </w:pPr>
      <w:r>
        <w:rPr>
          <w:rFonts w:ascii="Times New Roman" w:hAnsi="Times New Roman"/>
          <w:color w:val="000000"/>
        </w:rPr>
        <w:t xml:space="preserve">日期：    </w:t>
      </w:r>
      <w:r>
        <w:rPr>
          <w:rFonts w:ascii="Times New Roman" w:hAnsi="Times New Roman"/>
          <w:color w:val="000000"/>
          <w:sz w:val="24"/>
        </w:rPr>
        <w:t>年</w:t>
      </w:r>
      <w:r>
        <w:rPr>
          <w:rFonts w:ascii="Times New Roman" w:hAnsi="Times New Roman"/>
          <w:color w:val="000000"/>
          <w:sz w:val="24"/>
        </w:rPr>
        <w:tab/>
      </w:r>
      <w:r>
        <w:rPr>
          <w:rFonts w:ascii="Times New Roman" w:hAnsi="Times New Roman"/>
          <w:color w:val="000000"/>
          <w:sz w:val="24"/>
        </w:rPr>
        <w:t>月</w:t>
      </w:r>
      <w:r>
        <w:rPr>
          <w:rFonts w:ascii="Times New Roman" w:hAnsi="Times New Roman"/>
          <w:color w:val="000000"/>
          <w:sz w:val="24"/>
        </w:rPr>
        <w:tab/>
      </w:r>
      <w:r>
        <w:rPr>
          <w:rFonts w:ascii="Times New Roman" w:hAnsi="Times New Roman"/>
          <w:color w:val="000000"/>
          <w:sz w:val="24"/>
        </w:rPr>
        <w:t>日</w:t>
      </w:r>
    </w:p>
    <w:p w14:paraId="4E412D76">
      <w:pPr>
        <w:rPr>
          <w:rFonts w:ascii="Times New Roman" w:hAnsi="Times New Roman"/>
          <w:color w:val="000000"/>
        </w:rPr>
      </w:pPr>
      <w:r>
        <w:rPr>
          <w:rFonts w:ascii="Times New Roman" w:hAnsi="Times New Roman"/>
          <w:color w:val="000000"/>
        </w:rPr>
        <w:br w:type="page"/>
      </w:r>
    </w:p>
    <w:p w14:paraId="67683489">
      <w:pPr>
        <w:rPr>
          <w:rFonts w:ascii="Times New Roman" w:hAnsi="Times New Roman"/>
          <w:color w:val="000000"/>
        </w:rPr>
      </w:pPr>
    </w:p>
    <w:p w14:paraId="2B22E459">
      <w:pPr>
        <w:numPr>
          <w:ilvl w:val="0"/>
          <w:numId w:val="0"/>
        </w:numPr>
        <w:spacing w:line="360" w:lineRule="auto"/>
        <w:ind w:left="425" w:leftChars="0" w:hanging="425" w:firstLineChars="0"/>
        <w:jc w:val="center"/>
        <w:outlineLvl w:val="2"/>
        <w:rPr>
          <w:rFonts w:ascii="Times New Roman" w:hAnsi="Times New Roman" w:eastAsia="宋体" w:cs="Times New Roman"/>
          <w:b/>
          <w:color w:val="000000"/>
          <w:spacing w:val="2"/>
          <w:sz w:val="32"/>
          <w:szCs w:val="32"/>
        </w:rPr>
      </w:pPr>
      <w:bookmarkStart w:id="14" w:name="_Toc7895"/>
      <w:r>
        <w:rPr>
          <w:rFonts w:hint="eastAsia" w:eastAsia="宋体" w:cs="Times New Roman"/>
          <w:b/>
          <w:color w:val="000000"/>
          <w:spacing w:val="2"/>
          <w:kern w:val="2"/>
          <w:sz w:val="32"/>
          <w:szCs w:val="32"/>
          <w:lang w:val="en-US" w:eastAsia="zh-CN" w:bidi="ar-SA"/>
        </w:rPr>
        <w:t>6</w:t>
      </w:r>
      <w:r>
        <w:rPr>
          <w:rFonts w:hint="default" w:ascii="Times New Roman" w:hAnsi="Times New Roman" w:eastAsia="宋体" w:cs="Times New Roman"/>
          <w:b/>
          <w:color w:val="000000"/>
          <w:spacing w:val="2"/>
          <w:kern w:val="2"/>
          <w:sz w:val="32"/>
          <w:szCs w:val="32"/>
          <w:lang w:val="en-US" w:eastAsia="zh-CN" w:bidi="ar-SA"/>
        </w:rPr>
        <w:t>.</w:t>
      </w:r>
      <w:r>
        <w:rPr>
          <w:rFonts w:ascii="Times New Roman" w:hAnsi="Times New Roman" w:eastAsia="宋体" w:cs="Times New Roman"/>
          <w:b/>
          <w:color w:val="000000"/>
          <w:spacing w:val="2"/>
          <w:sz w:val="32"/>
          <w:szCs w:val="32"/>
        </w:rPr>
        <w:t>服务方案</w:t>
      </w:r>
      <w:bookmarkEnd w:id="14"/>
    </w:p>
    <w:p w14:paraId="41C3FB7D">
      <w:pPr>
        <w:pStyle w:val="6"/>
        <w:jc w:val="center"/>
        <w:rPr>
          <w:rFonts w:ascii="Times New Roman" w:hAnsi="Times New Roman" w:cs="Times New Roman"/>
        </w:rPr>
      </w:pPr>
      <w:r>
        <w:rPr>
          <w:rFonts w:ascii="Times New Roman" w:hAnsi="Times New Roman" w:cs="Times New Roman"/>
        </w:rPr>
        <w:t>（本项无格式，由供应商根据采购内容及需求和评标办法自行编制）</w:t>
      </w:r>
    </w:p>
    <w:p w14:paraId="10C15F74">
      <w:pPr>
        <w:pStyle w:val="6"/>
        <w:rPr>
          <w:rFonts w:ascii="Times New Roman" w:hAnsi="Times New Roman" w:cs="Times New Roman"/>
        </w:rPr>
      </w:pPr>
    </w:p>
    <w:p w14:paraId="0265964B">
      <w:pPr>
        <w:pStyle w:val="6"/>
        <w:rPr>
          <w:rFonts w:ascii="Times New Roman" w:hAnsi="Times New Roman" w:cs="Times New Roman"/>
        </w:rPr>
      </w:pPr>
    </w:p>
    <w:p w14:paraId="75C6C68D">
      <w:pPr>
        <w:pStyle w:val="6"/>
        <w:rPr>
          <w:rFonts w:ascii="Times New Roman" w:hAnsi="Times New Roman" w:cs="Times New Roman"/>
        </w:rPr>
      </w:pPr>
    </w:p>
    <w:p w14:paraId="566381D1">
      <w:pPr>
        <w:pStyle w:val="6"/>
        <w:rPr>
          <w:rFonts w:ascii="Times New Roman" w:hAnsi="Times New Roman" w:cs="Times New Roman"/>
        </w:rPr>
      </w:pPr>
    </w:p>
    <w:p w14:paraId="1967C4C2">
      <w:pPr>
        <w:pStyle w:val="6"/>
        <w:rPr>
          <w:rFonts w:ascii="Times New Roman" w:hAnsi="Times New Roman" w:cs="Times New Roman"/>
        </w:rPr>
      </w:pPr>
    </w:p>
    <w:p w14:paraId="70819CD7">
      <w:pPr>
        <w:numPr>
          <w:ilvl w:val="0"/>
          <w:numId w:val="0"/>
        </w:numPr>
        <w:spacing w:line="360" w:lineRule="auto"/>
        <w:ind w:left="425" w:leftChars="0" w:hanging="425" w:firstLineChars="0"/>
        <w:jc w:val="center"/>
        <w:outlineLvl w:val="2"/>
        <w:rPr>
          <w:rFonts w:ascii="Times New Roman" w:hAnsi="Times New Roman" w:eastAsia="宋体" w:cs="Times New Roman"/>
          <w:b/>
          <w:color w:val="000000"/>
          <w:spacing w:val="2"/>
          <w:sz w:val="32"/>
          <w:szCs w:val="32"/>
        </w:rPr>
      </w:pPr>
      <w:bookmarkStart w:id="15" w:name="_Toc14691"/>
      <w:r>
        <w:rPr>
          <w:rFonts w:hint="eastAsia" w:eastAsia="宋体" w:cs="Times New Roman"/>
          <w:b/>
          <w:color w:val="000000"/>
          <w:spacing w:val="2"/>
          <w:kern w:val="2"/>
          <w:sz w:val="32"/>
          <w:szCs w:val="32"/>
          <w:lang w:val="en-US" w:eastAsia="zh-CN" w:bidi="ar-SA"/>
        </w:rPr>
        <w:t>7</w:t>
      </w:r>
      <w:r>
        <w:rPr>
          <w:rFonts w:hint="default" w:ascii="Times New Roman" w:hAnsi="Times New Roman" w:eastAsia="宋体" w:cs="Times New Roman"/>
          <w:b/>
          <w:color w:val="000000"/>
          <w:spacing w:val="2"/>
          <w:kern w:val="2"/>
          <w:sz w:val="32"/>
          <w:szCs w:val="32"/>
          <w:lang w:val="en-US" w:eastAsia="zh-CN" w:bidi="ar-SA"/>
        </w:rPr>
        <w:t>.</w:t>
      </w:r>
      <w:r>
        <w:rPr>
          <w:rFonts w:ascii="Times New Roman" w:hAnsi="Times New Roman" w:eastAsia="宋体" w:cs="Times New Roman"/>
          <w:b/>
          <w:color w:val="000000"/>
          <w:spacing w:val="2"/>
          <w:sz w:val="32"/>
          <w:szCs w:val="32"/>
        </w:rPr>
        <w:t>优惠服务承诺</w:t>
      </w:r>
      <w:bookmarkEnd w:id="15"/>
    </w:p>
    <w:p w14:paraId="3E6111BD">
      <w:pPr>
        <w:kinsoku w:val="0"/>
        <w:overflowPunct w:val="0"/>
        <w:spacing w:before="6" w:line="150" w:lineRule="exact"/>
        <w:rPr>
          <w:rFonts w:ascii="Times New Roman" w:hAnsi="Times New Roman"/>
          <w:color w:val="000000"/>
          <w:sz w:val="15"/>
          <w:szCs w:val="15"/>
        </w:rPr>
      </w:pPr>
    </w:p>
    <w:tbl>
      <w:tblPr>
        <w:tblStyle w:val="15"/>
        <w:tblW w:w="8305" w:type="dxa"/>
        <w:jc w:val="center"/>
        <w:tblLayout w:type="fixed"/>
        <w:tblCellMar>
          <w:top w:w="0" w:type="dxa"/>
          <w:left w:w="0" w:type="dxa"/>
          <w:bottom w:w="0" w:type="dxa"/>
          <w:right w:w="0" w:type="dxa"/>
        </w:tblCellMar>
      </w:tblPr>
      <w:tblGrid>
        <w:gridCol w:w="828"/>
        <w:gridCol w:w="3060"/>
        <w:gridCol w:w="1801"/>
        <w:gridCol w:w="2616"/>
      </w:tblGrid>
      <w:tr w14:paraId="0652B9B0">
        <w:tblPrEx>
          <w:tblCellMar>
            <w:top w:w="0" w:type="dxa"/>
            <w:left w:w="0" w:type="dxa"/>
            <w:bottom w:w="0" w:type="dxa"/>
            <w:right w:w="0" w:type="dxa"/>
          </w:tblCellMar>
        </w:tblPrEx>
        <w:trPr>
          <w:trHeight w:val="567" w:hRule="exact"/>
          <w:jc w:val="center"/>
        </w:trPr>
        <w:tc>
          <w:tcPr>
            <w:tcW w:w="828" w:type="dxa"/>
            <w:tcBorders>
              <w:top w:val="single" w:color="000000" w:sz="4" w:space="0"/>
              <w:left w:val="single" w:color="000000" w:sz="4" w:space="0"/>
              <w:bottom w:val="single" w:color="000000" w:sz="4" w:space="0"/>
              <w:right w:val="single" w:color="000000" w:sz="4" w:space="0"/>
            </w:tcBorders>
            <w:noWrap w:val="0"/>
            <w:vAlign w:val="center"/>
          </w:tcPr>
          <w:p w14:paraId="577B9E11">
            <w:pPr>
              <w:bidi w:val="0"/>
              <w:jc w:val="center"/>
            </w:pPr>
            <w:r>
              <w:t>序号</w:t>
            </w:r>
          </w:p>
        </w:tc>
        <w:tc>
          <w:tcPr>
            <w:tcW w:w="3060" w:type="dxa"/>
            <w:tcBorders>
              <w:top w:val="single" w:color="000000" w:sz="4" w:space="0"/>
              <w:left w:val="single" w:color="000000" w:sz="4" w:space="0"/>
              <w:bottom w:val="single" w:color="000000" w:sz="4" w:space="0"/>
              <w:right w:val="single" w:color="000000" w:sz="4" w:space="0"/>
            </w:tcBorders>
            <w:noWrap w:val="0"/>
            <w:vAlign w:val="center"/>
          </w:tcPr>
          <w:p w14:paraId="73E6ED66">
            <w:pPr>
              <w:bidi w:val="0"/>
              <w:jc w:val="center"/>
            </w:pPr>
            <w:r>
              <w:t>优惠服务内容</w:t>
            </w:r>
          </w:p>
        </w:tc>
        <w:tc>
          <w:tcPr>
            <w:tcW w:w="1801" w:type="dxa"/>
            <w:tcBorders>
              <w:top w:val="single" w:color="000000" w:sz="4" w:space="0"/>
              <w:left w:val="single" w:color="000000" w:sz="4" w:space="0"/>
              <w:bottom w:val="single" w:color="000000" w:sz="4" w:space="0"/>
              <w:right w:val="single" w:color="000000" w:sz="4" w:space="0"/>
            </w:tcBorders>
            <w:noWrap w:val="0"/>
            <w:vAlign w:val="center"/>
          </w:tcPr>
          <w:p w14:paraId="62AEBFDE">
            <w:pPr>
              <w:bidi w:val="0"/>
              <w:jc w:val="center"/>
            </w:pPr>
            <w:r>
              <w:t>期限（时间）</w:t>
            </w:r>
          </w:p>
        </w:tc>
        <w:tc>
          <w:tcPr>
            <w:tcW w:w="2616" w:type="dxa"/>
            <w:tcBorders>
              <w:top w:val="single" w:color="000000" w:sz="4" w:space="0"/>
              <w:left w:val="single" w:color="000000" w:sz="4" w:space="0"/>
              <w:bottom w:val="single" w:color="000000" w:sz="4" w:space="0"/>
              <w:right w:val="single" w:color="000000" w:sz="4" w:space="0"/>
            </w:tcBorders>
            <w:noWrap w:val="0"/>
            <w:vAlign w:val="center"/>
          </w:tcPr>
          <w:p w14:paraId="797AB4EC">
            <w:pPr>
              <w:bidi w:val="0"/>
              <w:jc w:val="center"/>
            </w:pPr>
            <w:r>
              <w:t>备注</w:t>
            </w:r>
          </w:p>
        </w:tc>
      </w:tr>
      <w:tr w14:paraId="75FAD87A">
        <w:tblPrEx>
          <w:tblCellMar>
            <w:top w:w="0" w:type="dxa"/>
            <w:left w:w="0" w:type="dxa"/>
            <w:bottom w:w="0" w:type="dxa"/>
            <w:right w:w="0" w:type="dxa"/>
          </w:tblCellMar>
        </w:tblPrEx>
        <w:trPr>
          <w:trHeight w:val="567" w:hRule="exact"/>
          <w:jc w:val="center"/>
        </w:trPr>
        <w:tc>
          <w:tcPr>
            <w:tcW w:w="828" w:type="dxa"/>
            <w:tcBorders>
              <w:top w:val="single" w:color="000000" w:sz="4" w:space="0"/>
              <w:left w:val="single" w:color="000000" w:sz="4" w:space="0"/>
              <w:bottom w:val="single" w:color="000000" w:sz="4" w:space="0"/>
              <w:right w:val="single" w:color="000000" w:sz="4" w:space="0"/>
            </w:tcBorders>
            <w:noWrap w:val="0"/>
            <w:vAlign w:val="center"/>
          </w:tcPr>
          <w:p w14:paraId="4EFCF380">
            <w:pPr>
              <w:bidi w:val="0"/>
              <w:jc w:val="center"/>
            </w:pPr>
            <w:r>
              <w:t>1</w:t>
            </w:r>
          </w:p>
        </w:tc>
        <w:tc>
          <w:tcPr>
            <w:tcW w:w="3060" w:type="dxa"/>
            <w:tcBorders>
              <w:top w:val="single" w:color="000000" w:sz="4" w:space="0"/>
              <w:left w:val="single" w:color="000000" w:sz="4" w:space="0"/>
              <w:bottom w:val="single" w:color="000000" w:sz="4" w:space="0"/>
              <w:right w:val="single" w:color="000000" w:sz="4" w:space="0"/>
            </w:tcBorders>
            <w:noWrap w:val="0"/>
            <w:vAlign w:val="center"/>
          </w:tcPr>
          <w:p w14:paraId="08073B30">
            <w:pPr>
              <w:bidi w:val="0"/>
              <w:jc w:val="center"/>
            </w:pPr>
          </w:p>
        </w:tc>
        <w:tc>
          <w:tcPr>
            <w:tcW w:w="1801" w:type="dxa"/>
            <w:tcBorders>
              <w:top w:val="single" w:color="000000" w:sz="4" w:space="0"/>
              <w:left w:val="single" w:color="000000" w:sz="4" w:space="0"/>
              <w:bottom w:val="single" w:color="000000" w:sz="4" w:space="0"/>
              <w:right w:val="single" w:color="000000" w:sz="4" w:space="0"/>
            </w:tcBorders>
            <w:noWrap w:val="0"/>
            <w:vAlign w:val="center"/>
          </w:tcPr>
          <w:p w14:paraId="5DF49EAC">
            <w:pPr>
              <w:bidi w:val="0"/>
              <w:jc w:val="center"/>
            </w:pPr>
          </w:p>
        </w:tc>
        <w:tc>
          <w:tcPr>
            <w:tcW w:w="2616" w:type="dxa"/>
            <w:tcBorders>
              <w:top w:val="single" w:color="000000" w:sz="4" w:space="0"/>
              <w:left w:val="single" w:color="000000" w:sz="4" w:space="0"/>
              <w:bottom w:val="single" w:color="000000" w:sz="4" w:space="0"/>
              <w:right w:val="single" w:color="000000" w:sz="4" w:space="0"/>
            </w:tcBorders>
            <w:noWrap w:val="0"/>
            <w:vAlign w:val="center"/>
          </w:tcPr>
          <w:p w14:paraId="4FB2A640">
            <w:pPr>
              <w:bidi w:val="0"/>
              <w:jc w:val="center"/>
            </w:pPr>
          </w:p>
        </w:tc>
      </w:tr>
      <w:tr w14:paraId="213E8B90">
        <w:tblPrEx>
          <w:tblCellMar>
            <w:top w:w="0" w:type="dxa"/>
            <w:left w:w="0" w:type="dxa"/>
            <w:bottom w:w="0" w:type="dxa"/>
            <w:right w:w="0" w:type="dxa"/>
          </w:tblCellMar>
        </w:tblPrEx>
        <w:trPr>
          <w:trHeight w:val="567" w:hRule="exact"/>
          <w:jc w:val="center"/>
        </w:trPr>
        <w:tc>
          <w:tcPr>
            <w:tcW w:w="828" w:type="dxa"/>
            <w:tcBorders>
              <w:top w:val="single" w:color="000000" w:sz="4" w:space="0"/>
              <w:left w:val="single" w:color="000000" w:sz="4" w:space="0"/>
              <w:bottom w:val="single" w:color="000000" w:sz="4" w:space="0"/>
              <w:right w:val="single" w:color="000000" w:sz="4" w:space="0"/>
            </w:tcBorders>
            <w:noWrap w:val="0"/>
            <w:vAlign w:val="center"/>
          </w:tcPr>
          <w:p w14:paraId="198E8437">
            <w:pPr>
              <w:bidi w:val="0"/>
              <w:jc w:val="center"/>
            </w:pPr>
            <w:r>
              <w:t>2</w:t>
            </w:r>
          </w:p>
        </w:tc>
        <w:tc>
          <w:tcPr>
            <w:tcW w:w="3060" w:type="dxa"/>
            <w:tcBorders>
              <w:top w:val="single" w:color="000000" w:sz="4" w:space="0"/>
              <w:left w:val="single" w:color="000000" w:sz="4" w:space="0"/>
              <w:bottom w:val="single" w:color="000000" w:sz="4" w:space="0"/>
              <w:right w:val="single" w:color="000000" w:sz="4" w:space="0"/>
            </w:tcBorders>
            <w:noWrap w:val="0"/>
            <w:vAlign w:val="center"/>
          </w:tcPr>
          <w:p w14:paraId="7E728117">
            <w:pPr>
              <w:bidi w:val="0"/>
              <w:jc w:val="center"/>
            </w:pPr>
          </w:p>
        </w:tc>
        <w:tc>
          <w:tcPr>
            <w:tcW w:w="1801" w:type="dxa"/>
            <w:tcBorders>
              <w:top w:val="single" w:color="000000" w:sz="4" w:space="0"/>
              <w:left w:val="single" w:color="000000" w:sz="4" w:space="0"/>
              <w:bottom w:val="single" w:color="000000" w:sz="4" w:space="0"/>
              <w:right w:val="single" w:color="000000" w:sz="4" w:space="0"/>
            </w:tcBorders>
            <w:noWrap w:val="0"/>
            <w:vAlign w:val="center"/>
          </w:tcPr>
          <w:p w14:paraId="48E70AF8">
            <w:pPr>
              <w:bidi w:val="0"/>
              <w:jc w:val="center"/>
            </w:pPr>
          </w:p>
        </w:tc>
        <w:tc>
          <w:tcPr>
            <w:tcW w:w="2616" w:type="dxa"/>
            <w:tcBorders>
              <w:top w:val="single" w:color="000000" w:sz="4" w:space="0"/>
              <w:left w:val="single" w:color="000000" w:sz="4" w:space="0"/>
              <w:bottom w:val="single" w:color="000000" w:sz="4" w:space="0"/>
              <w:right w:val="single" w:color="000000" w:sz="4" w:space="0"/>
            </w:tcBorders>
            <w:noWrap w:val="0"/>
            <w:vAlign w:val="center"/>
          </w:tcPr>
          <w:p w14:paraId="7353C78E">
            <w:pPr>
              <w:bidi w:val="0"/>
              <w:jc w:val="center"/>
            </w:pPr>
          </w:p>
        </w:tc>
      </w:tr>
      <w:tr w14:paraId="383ADE49">
        <w:tblPrEx>
          <w:tblCellMar>
            <w:top w:w="0" w:type="dxa"/>
            <w:left w:w="0" w:type="dxa"/>
            <w:bottom w:w="0" w:type="dxa"/>
            <w:right w:w="0" w:type="dxa"/>
          </w:tblCellMar>
        </w:tblPrEx>
        <w:trPr>
          <w:trHeight w:val="567" w:hRule="exact"/>
          <w:jc w:val="center"/>
        </w:trPr>
        <w:tc>
          <w:tcPr>
            <w:tcW w:w="828" w:type="dxa"/>
            <w:tcBorders>
              <w:top w:val="single" w:color="000000" w:sz="4" w:space="0"/>
              <w:left w:val="single" w:color="000000" w:sz="4" w:space="0"/>
              <w:bottom w:val="single" w:color="000000" w:sz="4" w:space="0"/>
              <w:right w:val="single" w:color="000000" w:sz="4" w:space="0"/>
            </w:tcBorders>
            <w:noWrap w:val="0"/>
            <w:vAlign w:val="center"/>
          </w:tcPr>
          <w:p w14:paraId="4D09114B">
            <w:pPr>
              <w:bidi w:val="0"/>
              <w:jc w:val="center"/>
            </w:pPr>
            <w:r>
              <w:t>3</w:t>
            </w:r>
          </w:p>
        </w:tc>
        <w:tc>
          <w:tcPr>
            <w:tcW w:w="3060" w:type="dxa"/>
            <w:tcBorders>
              <w:top w:val="single" w:color="000000" w:sz="4" w:space="0"/>
              <w:left w:val="single" w:color="000000" w:sz="4" w:space="0"/>
              <w:bottom w:val="single" w:color="000000" w:sz="4" w:space="0"/>
              <w:right w:val="single" w:color="000000" w:sz="4" w:space="0"/>
            </w:tcBorders>
            <w:noWrap w:val="0"/>
            <w:vAlign w:val="center"/>
          </w:tcPr>
          <w:p w14:paraId="352DBFF4">
            <w:pPr>
              <w:bidi w:val="0"/>
              <w:jc w:val="center"/>
            </w:pPr>
          </w:p>
        </w:tc>
        <w:tc>
          <w:tcPr>
            <w:tcW w:w="1801" w:type="dxa"/>
            <w:tcBorders>
              <w:top w:val="single" w:color="000000" w:sz="4" w:space="0"/>
              <w:left w:val="single" w:color="000000" w:sz="4" w:space="0"/>
              <w:bottom w:val="single" w:color="000000" w:sz="4" w:space="0"/>
              <w:right w:val="single" w:color="000000" w:sz="4" w:space="0"/>
            </w:tcBorders>
            <w:noWrap w:val="0"/>
            <w:vAlign w:val="center"/>
          </w:tcPr>
          <w:p w14:paraId="0338B714">
            <w:pPr>
              <w:bidi w:val="0"/>
              <w:jc w:val="center"/>
            </w:pPr>
          </w:p>
        </w:tc>
        <w:tc>
          <w:tcPr>
            <w:tcW w:w="2616" w:type="dxa"/>
            <w:tcBorders>
              <w:top w:val="single" w:color="000000" w:sz="4" w:space="0"/>
              <w:left w:val="single" w:color="000000" w:sz="4" w:space="0"/>
              <w:bottom w:val="single" w:color="000000" w:sz="4" w:space="0"/>
              <w:right w:val="single" w:color="000000" w:sz="4" w:space="0"/>
            </w:tcBorders>
            <w:noWrap w:val="0"/>
            <w:vAlign w:val="center"/>
          </w:tcPr>
          <w:p w14:paraId="25EE66D8">
            <w:pPr>
              <w:bidi w:val="0"/>
              <w:jc w:val="center"/>
            </w:pPr>
          </w:p>
        </w:tc>
      </w:tr>
      <w:tr w14:paraId="3542CC41">
        <w:tblPrEx>
          <w:tblCellMar>
            <w:top w:w="0" w:type="dxa"/>
            <w:left w:w="0" w:type="dxa"/>
            <w:bottom w:w="0" w:type="dxa"/>
            <w:right w:w="0" w:type="dxa"/>
          </w:tblCellMar>
        </w:tblPrEx>
        <w:trPr>
          <w:trHeight w:val="567" w:hRule="exact"/>
          <w:jc w:val="center"/>
        </w:trPr>
        <w:tc>
          <w:tcPr>
            <w:tcW w:w="828" w:type="dxa"/>
            <w:tcBorders>
              <w:top w:val="single" w:color="000000" w:sz="4" w:space="0"/>
              <w:left w:val="single" w:color="000000" w:sz="4" w:space="0"/>
              <w:bottom w:val="single" w:color="000000" w:sz="4" w:space="0"/>
              <w:right w:val="single" w:color="000000" w:sz="4" w:space="0"/>
            </w:tcBorders>
            <w:noWrap w:val="0"/>
            <w:vAlign w:val="center"/>
          </w:tcPr>
          <w:p w14:paraId="577C9301">
            <w:pPr>
              <w:bidi w:val="0"/>
              <w:jc w:val="center"/>
            </w:pPr>
            <w:r>
              <w:t>4</w:t>
            </w:r>
          </w:p>
        </w:tc>
        <w:tc>
          <w:tcPr>
            <w:tcW w:w="3060" w:type="dxa"/>
            <w:tcBorders>
              <w:top w:val="single" w:color="000000" w:sz="4" w:space="0"/>
              <w:left w:val="single" w:color="000000" w:sz="4" w:space="0"/>
              <w:bottom w:val="single" w:color="000000" w:sz="4" w:space="0"/>
              <w:right w:val="single" w:color="000000" w:sz="4" w:space="0"/>
            </w:tcBorders>
            <w:noWrap w:val="0"/>
            <w:vAlign w:val="center"/>
          </w:tcPr>
          <w:p w14:paraId="536A196D">
            <w:pPr>
              <w:bidi w:val="0"/>
              <w:jc w:val="center"/>
            </w:pPr>
          </w:p>
        </w:tc>
        <w:tc>
          <w:tcPr>
            <w:tcW w:w="1801" w:type="dxa"/>
            <w:tcBorders>
              <w:top w:val="single" w:color="000000" w:sz="4" w:space="0"/>
              <w:left w:val="single" w:color="000000" w:sz="4" w:space="0"/>
              <w:bottom w:val="single" w:color="000000" w:sz="4" w:space="0"/>
              <w:right w:val="single" w:color="000000" w:sz="4" w:space="0"/>
            </w:tcBorders>
            <w:noWrap w:val="0"/>
            <w:vAlign w:val="center"/>
          </w:tcPr>
          <w:p w14:paraId="430A2638">
            <w:pPr>
              <w:bidi w:val="0"/>
              <w:jc w:val="center"/>
            </w:pPr>
          </w:p>
        </w:tc>
        <w:tc>
          <w:tcPr>
            <w:tcW w:w="2616" w:type="dxa"/>
            <w:tcBorders>
              <w:top w:val="single" w:color="000000" w:sz="4" w:space="0"/>
              <w:left w:val="single" w:color="000000" w:sz="4" w:space="0"/>
              <w:bottom w:val="single" w:color="000000" w:sz="4" w:space="0"/>
              <w:right w:val="single" w:color="000000" w:sz="4" w:space="0"/>
            </w:tcBorders>
            <w:noWrap w:val="0"/>
            <w:vAlign w:val="center"/>
          </w:tcPr>
          <w:p w14:paraId="3CD0C7CA">
            <w:pPr>
              <w:bidi w:val="0"/>
              <w:jc w:val="center"/>
            </w:pPr>
          </w:p>
        </w:tc>
      </w:tr>
      <w:tr w14:paraId="20D3A09B">
        <w:tblPrEx>
          <w:tblCellMar>
            <w:top w:w="0" w:type="dxa"/>
            <w:left w:w="0" w:type="dxa"/>
            <w:bottom w:w="0" w:type="dxa"/>
            <w:right w:w="0" w:type="dxa"/>
          </w:tblCellMar>
        </w:tblPrEx>
        <w:trPr>
          <w:trHeight w:val="567" w:hRule="exact"/>
          <w:jc w:val="center"/>
        </w:trPr>
        <w:tc>
          <w:tcPr>
            <w:tcW w:w="828" w:type="dxa"/>
            <w:tcBorders>
              <w:top w:val="single" w:color="000000" w:sz="4" w:space="0"/>
              <w:left w:val="single" w:color="000000" w:sz="4" w:space="0"/>
              <w:bottom w:val="single" w:color="000000" w:sz="4" w:space="0"/>
              <w:right w:val="single" w:color="000000" w:sz="4" w:space="0"/>
            </w:tcBorders>
            <w:noWrap w:val="0"/>
            <w:vAlign w:val="center"/>
          </w:tcPr>
          <w:p w14:paraId="410A1D6C">
            <w:pPr>
              <w:bidi w:val="0"/>
              <w:jc w:val="center"/>
            </w:pPr>
            <w:r>
              <w:t>5</w:t>
            </w:r>
          </w:p>
        </w:tc>
        <w:tc>
          <w:tcPr>
            <w:tcW w:w="3060" w:type="dxa"/>
            <w:tcBorders>
              <w:top w:val="single" w:color="000000" w:sz="4" w:space="0"/>
              <w:left w:val="single" w:color="000000" w:sz="4" w:space="0"/>
              <w:bottom w:val="single" w:color="000000" w:sz="4" w:space="0"/>
              <w:right w:val="single" w:color="000000" w:sz="4" w:space="0"/>
            </w:tcBorders>
            <w:noWrap w:val="0"/>
            <w:vAlign w:val="center"/>
          </w:tcPr>
          <w:p w14:paraId="01BDF01F">
            <w:pPr>
              <w:bidi w:val="0"/>
              <w:jc w:val="center"/>
            </w:pPr>
          </w:p>
        </w:tc>
        <w:tc>
          <w:tcPr>
            <w:tcW w:w="1801" w:type="dxa"/>
            <w:tcBorders>
              <w:top w:val="single" w:color="000000" w:sz="4" w:space="0"/>
              <w:left w:val="single" w:color="000000" w:sz="4" w:space="0"/>
              <w:bottom w:val="single" w:color="000000" w:sz="4" w:space="0"/>
              <w:right w:val="single" w:color="000000" w:sz="4" w:space="0"/>
            </w:tcBorders>
            <w:noWrap w:val="0"/>
            <w:vAlign w:val="center"/>
          </w:tcPr>
          <w:p w14:paraId="07325440">
            <w:pPr>
              <w:bidi w:val="0"/>
              <w:jc w:val="center"/>
            </w:pPr>
          </w:p>
        </w:tc>
        <w:tc>
          <w:tcPr>
            <w:tcW w:w="2616" w:type="dxa"/>
            <w:tcBorders>
              <w:top w:val="single" w:color="000000" w:sz="4" w:space="0"/>
              <w:left w:val="single" w:color="000000" w:sz="4" w:space="0"/>
              <w:bottom w:val="single" w:color="000000" w:sz="4" w:space="0"/>
              <w:right w:val="single" w:color="000000" w:sz="4" w:space="0"/>
            </w:tcBorders>
            <w:noWrap w:val="0"/>
            <w:vAlign w:val="center"/>
          </w:tcPr>
          <w:p w14:paraId="42988D70">
            <w:pPr>
              <w:bidi w:val="0"/>
              <w:jc w:val="center"/>
            </w:pPr>
          </w:p>
        </w:tc>
      </w:tr>
      <w:tr w14:paraId="560BB77A">
        <w:tblPrEx>
          <w:tblCellMar>
            <w:top w:w="0" w:type="dxa"/>
            <w:left w:w="0" w:type="dxa"/>
            <w:bottom w:w="0" w:type="dxa"/>
            <w:right w:w="0" w:type="dxa"/>
          </w:tblCellMar>
        </w:tblPrEx>
        <w:trPr>
          <w:trHeight w:val="567" w:hRule="exact"/>
          <w:jc w:val="center"/>
        </w:trPr>
        <w:tc>
          <w:tcPr>
            <w:tcW w:w="828" w:type="dxa"/>
            <w:tcBorders>
              <w:top w:val="single" w:color="000000" w:sz="4" w:space="0"/>
              <w:left w:val="single" w:color="000000" w:sz="4" w:space="0"/>
              <w:bottom w:val="single" w:color="000000" w:sz="4" w:space="0"/>
              <w:right w:val="single" w:color="000000" w:sz="4" w:space="0"/>
            </w:tcBorders>
            <w:noWrap w:val="0"/>
            <w:vAlign w:val="center"/>
          </w:tcPr>
          <w:p w14:paraId="00EE0E80">
            <w:pPr>
              <w:bidi w:val="0"/>
              <w:jc w:val="center"/>
            </w:pPr>
          </w:p>
        </w:tc>
        <w:tc>
          <w:tcPr>
            <w:tcW w:w="3060" w:type="dxa"/>
            <w:tcBorders>
              <w:top w:val="single" w:color="000000" w:sz="4" w:space="0"/>
              <w:left w:val="single" w:color="000000" w:sz="4" w:space="0"/>
              <w:bottom w:val="single" w:color="000000" w:sz="4" w:space="0"/>
              <w:right w:val="single" w:color="000000" w:sz="4" w:space="0"/>
            </w:tcBorders>
            <w:noWrap w:val="0"/>
            <w:vAlign w:val="center"/>
          </w:tcPr>
          <w:p w14:paraId="1F27A3AB">
            <w:pPr>
              <w:bidi w:val="0"/>
              <w:jc w:val="center"/>
            </w:pPr>
          </w:p>
        </w:tc>
        <w:tc>
          <w:tcPr>
            <w:tcW w:w="1801" w:type="dxa"/>
            <w:tcBorders>
              <w:top w:val="single" w:color="000000" w:sz="4" w:space="0"/>
              <w:left w:val="single" w:color="000000" w:sz="4" w:space="0"/>
              <w:bottom w:val="single" w:color="000000" w:sz="4" w:space="0"/>
              <w:right w:val="single" w:color="000000" w:sz="4" w:space="0"/>
            </w:tcBorders>
            <w:noWrap w:val="0"/>
            <w:vAlign w:val="center"/>
          </w:tcPr>
          <w:p w14:paraId="7DCE4A09">
            <w:pPr>
              <w:bidi w:val="0"/>
              <w:jc w:val="center"/>
            </w:pPr>
          </w:p>
        </w:tc>
        <w:tc>
          <w:tcPr>
            <w:tcW w:w="2616" w:type="dxa"/>
            <w:tcBorders>
              <w:top w:val="single" w:color="000000" w:sz="4" w:space="0"/>
              <w:left w:val="single" w:color="000000" w:sz="4" w:space="0"/>
              <w:bottom w:val="single" w:color="000000" w:sz="4" w:space="0"/>
              <w:right w:val="single" w:color="000000" w:sz="4" w:space="0"/>
            </w:tcBorders>
            <w:noWrap w:val="0"/>
            <w:vAlign w:val="center"/>
          </w:tcPr>
          <w:p w14:paraId="694A1BA3">
            <w:pPr>
              <w:bidi w:val="0"/>
              <w:jc w:val="center"/>
            </w:pPr>
          </w:p>
        </w:tc>
      </w:tr>
    </w:tbl>
    <w:p w14:paraId="77E21249">
      <w:pPr>
        <w:pStyle w:val="6"/>
        <w:kinsoku w:val="0"/>
        <w:overflowPunct w:val="0"/>
        <w:spacing w:line="303" w:lineRule="exact"/>
        <w:ind w:left="220"/>
        <w:rPr>
          <w:rFonts w:ascii="Times New Roman" w:hAnsi="Times New Roman" w:cs="Times New Roman"/>
          <w:color w:val="000000"/>
        </w:rPr>
      </w:pPr>
    </w:p>
    <w:p w14:paraId="7AC1CAC1">
      <w:pPr>
        <w:pStyle w:val="6"/>
        <w:kinsoku w:val="0"/>
        <w:overflowPunct w:val="0"/>
        <w:spacing w:line="303" w:lineRule="exact"/>
        <w:ind w:left="220"/>
        <w:rPr>
          <w:rFonts w:ascii="Times New Roman" w:hAnsi="Times New Roman" w:cs="Times New Roman"/>
          <w:color w:val="000000"/>
        </w:rPr>
      </w:pPr>
      <w:r>
        <w:rPr>
          <w:rFonts w:ascii="Times New Roman" w:hAnsi="Times New Roman" w:cs="Times New Roman"/>
          <w:color w:val="000000"/>
        </w:rPr>
        <w:t>注：</w:t>
      </w:r>
      <w:r>
        <w:rPr>
          <w:rFonts w:ascii="Times New Roman" w:hAnsi="Times New Roman" w:cs="Times New Roman"/>
          <w:color w:val="000000"/>
          <w:spacing w:val="-3"/>
        </w:rPr>
        <w:t xml:space="preserve"> </w:t>
      </w:r>
      <w:r>
        <w:rPr>
          <w:rFonts w:ascii="Times New Roman" w:hAnsi="Times New Roman" w:cs="Times New Roman"/>
          <w:color w:val="000000"/>
        </w:rPr>
        <w:t>1.免费增加服务等；</w:t>
      </w:r>
    </w:p>
    <w:p w14:paraId="41067F8F">
      <w:pPr>
        <w:pStyle w:val="6"/>
        <w:kinsoku w:val="0"/>
        <w:overflowPunct w:val="0"/>
        <w:spacing w:line="312" w:lineRule="exact"/>
        <w:ind w:left="220" w:firstLine="550" w:firstLineChars="262"/>
        <w:rPr>
          <w:rFonts w:ascii="Times New Roman" w:hAnsi="Times New Roman" w:cs="Times New Roman"/>
          <w:color w:val="000000"/>
        </w:rPr>
      </w:pPr>
      <w:r>
        <w:rPr>
          <w:rFonts w:ascii="Times New Roman" w:hAnsi="Times New Roman" w:cs="Times New Roman"/>
          <w:color w:val="000000"/>
        </w:rPr>
        <w:t>2.针对服务内容有必须说明的事项，请在“备注”栏目内注明；</w:t>
      </w:r>
    </w:p>
    <w:p w14:paraId="320EB614">
      <w:pPr>
        <w:pStyle w:val="6"/>
        <w:kinsoku w:val="0"/>
        <w:overflowPunct w:val="0"/>
        <w:spacing w:line="312" w:lineRule="exact"/>
        <w:ind w:left="220" w:firstLine="550" w:firstLineChars="262"/>
        <w:rPr>
          <w:rFonts w:ascii="Times New Roman" w:hAnsi="Times New Roman" w:cs="Times New Roman"/>
          <w:color w:val="000000"/>
        </w:rPr>
      </w:pPr>
      <w:r>
        <w:rPr>
          <w:rFonts w:ascii="Times New Roman" w:hAnsi="Times New Roman" w:cs="Times New Roman"/>
          <w:color w:val="000000"/>
        </w:rPr>
        <w:t>3.如有其它售后服务内容，可自行参照填写。</w:t>
      </w:r>
    </w:p>
    <w:p w14:paraId="34191726">
      <w:pPr>
        <w:pStyle w:val="6"/>
        <w:kinsoku w:val="0"/>
        <w:overflowPunct w:val="0"/>
        <w:spacing w:line="360" w:lineRule="auto"/>
        <w:ind w:left="120" w:right="5726"/>
        <w:rPr>
          <w:rFonts w:ascii="Times New Roman" w:hAnsi="Times New Roman" w:cs="Times New Roman"/>
          <w:color w:val="000000"/>
          <w:szCs w:val="24"/>
        </w:rPr>
      </w:pPr>
    </w:p>
    <w:p w14:paraId="0F4DB911">
      <w:pPr>
        <w:pStyle w:val="6"/>
        <w:kinsoku w:val="0"/>
        <w:overflowPunct w:val="0"/>
        <w:spacing w:line="360" w:lineRule="auto"/>
        <w:ind w:right="5726"/>
        <w:rPr>
          <w:rFonts w:ascii="Times New Roman" w:hAnsi="Times New Roman" w:eastAsia="宋体" w:cs="Times New Roman"/>
          <w:color w:val="000000"/>
          <w:kern w:val="2"/>
          <w:sz w:val="24"/>
          <w:szCs w:val="24"/>
          <w:lang w:val="en-US" w:eastAsia="zh-CN" w:bidi="ar-SA"/>
        </w:rPr>
      </w:pPr>
      <w:r>
        <w:rPr>
          <w:rFonts w:ascii="Times New Roman" w:hAnsi="Times New Roman" w:eastAsia="宋体" w:cs="Times New Roman"/>
          <w:color w:val="000000"/>
          <w:kern w:val="2"/>
          <w:sz w:val="24"/>
          <w:szCs w:val="24"/>
          <w:lang w:val="en-US" w:eastAsia="zh-CN" w:bidi="ar-SA"/>
        </w:rPr>
        <w:t>供应商（盖章）：</w:t>
      </w:r>
    </w:p>
    <w:p w14:paraId="0DAB9FEE">
      <w:pPr>
        <w:kinsoku w:val="0"/>
        <w:overflowPunct w:val="0"/>
        <w:spacing w:line="360" w:lineRule="auto"/>
        <w:rPr>
          <w:rFonts w:ascii="Times New Roman" w:hAnsi="Times New Roman" w:eastAsia="宋体" w:cs="Times New Roman"/>
          <w:color w:val="000000"/>
          <w:sz w:val="24"/>
        </w:rPr>
      </w:pPr>
      <w:r>
        <w:rPr>
          <w:rFonts w:ascii="Times New Roman" w:hAnsi="Times New Roman"/>
          <w:color w:val="000000"/>
          <w:sz w:val="24"/>
        </w:rPr>
        <w:t>法定代表人或其授</w:t>
      </w:r>
      <w:r>
        <w:rPr>
          <w:rFonts w:ascii="Times New Roman" w:hAnsi="Times New Roman" w:eastAsia="宋体" w:cs="Times New Roman"/>
          <w:color w:val="000000"/>
          <w:sz w:val="24"/>
        </w:rPr>
        <w:t>权代表（签字或盖章）：</w:t>
      </w:r>
    </w:p>
    <w:p w14:paraId="0426AAAC">
      <w:pPr>
        <w:spacing w:line="360" w:lineRule="auto"/>
        <w:rPr>
          <w:rFonts w:ascii="Times New Roman" w:hAnsi="Times New Roman"/>
          <w:color w:val="000000"/>
        </w:rPr>
      </w:pPr>
      <w:r>
        <w:rPr>
          <w:rFonts w:ascii="Times New Roman" w:hAnsi="Times New Roman"/>
          <w:color w:val="000000"/>
        </w:rPr>
        <w:t xml:space="preserve">日期：    </w:t>
      </w:r>
      <w:r>
        <w:rPr>
          <w:rFonts w:ascii="Times New Roman" w:hAnsi="Times New Roman"/>
          <w:color w:val="000000"/>
          <w:sz w:val="24"/>
        </w:rPr>
        <w:t>年</w:t>
      </w:r>
      <w:r>
        <w:rPr>
          <w:rFonts w:ascii="Times New Roman" w:hAnsi="Times New Roman"/>
          <w:color w:val="000000"/>
          <w:sz w:val="24"/>
        </w:rPr>
        <w:tab/>
      </w:r>
      <w:r>
        <w:rPr>
          <w:rFonts w:ascii="Times New Roman" w:hAnsi="Times New Roman"/>
          <w:color w:val="000000"/>
          <w:sz w:val="24"/>
        </w:rPr>
        <w:t>月</w:t>
      </w:r>
      <w:r>
        <w:rPr>
          <w:rFonts w:ascii="Times New Roman" w:hAnsi="Times New Roman"/>
          <w:color w:val="000000"/>
          <w:sz w:val="24"/>
        </w:rPr>
        <w:tab/>
      </w:r>
      <w:r>
        <w:rPr>
          <w:rFonts w:ascii="Times New Roman" w:hAnsi="Times New Roman"/>
          <w:color w:val="000000"/>
          <w:sz w:val="24"/>
        </w:rPr>
        <w:t>日</w:t>
      </w:r>
    </w:p>
    <w:p w14:paraId="719DE92E">
      <w:pPr>
        <w:rPr>
          <w:rFonts w:ascii="Times New Roman" w:hAnsi="Times New Roman"/>
          <w:color w:val="000000"/>
        </w:rPr>
      </w:pPr>
    </w:p>
    <w:p w14:paraId="53D3FE71">
      <w:pPr>
        <w:pStyle w:val="14"/>
        <w:ind w:firstLine="0"/>
        <w:rPr>
          <w:rFonts w:ascii="Times New Roman" w:hAnsi="Times New Roman" w:cs="Times New Roman"/>
        </w:rPr>
      </w:pPr>
    </w:p>
    <w:p w14:paraId="35E8D7AB">
      <w:pPr>
        <w:numPr>
          <w:ilvl w:val="0"/>
          <w:numId w:val="0"/>
        </w:numPr>
        <w:spacing w:line="360" w:lineRule="auto"/>
        <w:ind w:left="425" w:leftChars="0" w:hanging="425" w:firstLineChars="0"/>
        <w:jc w:val="center"/>
        <w:outlineLvl w:val="2"/>
        <w:rPr>
          <w:rFonts w:ascii="Times New Roman" w:hAnsi="Times New Roman" w:eastAsia="宋体" w:cs="Times New Roman"/>
          <w:b/>
          <w:color w:val="000000"/>
          <w:spacing w:val="2"/>
          <w:sz w:val="32"/>
          <w:szCs w:val="32"/>
        </w:rPr>
      </w:pPr>
      <w:bookmarkStart w:id="16" w:name="_Toc32697"/>
      <w:r>
        <w:rPr>
          <w:rFonts w:hint="eastAsia" w:eastAsia="宋体" w:cs="Times New Roman"/>
          <w:b/>
          <w:color w:val="000000"/>
          <w:spacing w:val="2"/>
          <w:kern w:val="2"/>
          <w:sz w:val="32"/>
          <w:szCs w:val="32"/>
          <w:lang w:val="en-US" w:eastAsia="zh-CN" w:bidi="ar-SA"/>
        </w:rPr>
        <w:t>8</w:t>
      </w:r>
      <w:r>
        <w:rPr>
          <w:rFonts w:hint="default" w:ascii="Times New Roman" w:hAnsi="Times New Roman" w:eastAsia="宋体" w:cs="Times New Roman"/>
          <w:b/>
          <w:color w:val="000000"/>
          <w:spacing w:val="2"/>
          <w:kern w:val="2"/>
          <w:sz w:val="32"/>
          <w:szCs w:val="32"/>
          <w:lang w:val="en-US" w:eastAsia="zh-CN" w:bidi="ar-SA"/>
        </w:rPr>
        <w:t>.</w:t>
      </w:r>
      <w:r>
        <w:rPr>
          <w:rFonts w:hint="eastAsia" w:ascii="Times New Roman" w:hAnsi="Times New Roman" w:eastAsia="宋体" w:cs="Times New Roman"/>
          <w:b/>
          <w:color w:val="000000"/>
          <w:spacing w:val="2"/>
          <w:sz w:val="32"/>
          <w:szCs w:val="32"/>
        </w:rPr>
        <w:t>供应商需要说明的其他文件和说明</w:t>
      </w:r>
      <w:bookmarkEnd w:id="16"/>
    </w:p>
    <w:p w14:paraId="2284DA71">
      <w:pPr>
        <w:pStyle w:val="13"/>
        <w:keepNext w:val="0"/>
        <w:keepLines w:val="0"/>
        <w:widowControl/>
        <w:suppressLineNumbers w:val="0"/>
        <w:spacing w:before="0" w:beforeAutospacing="1" w:after="0" w:afterAutospacing="1"/>
        <w:ind w:left="0" w:right="0" w:firstLine="562"/>
      </w:pPr>
    </w:p>
    <w:p w14:paraId="14BC5130">
      <w:pPr>
        <w:pStyle w:val="13"/>
        <w:keepNext w:val="0"/>
        <w:keepLines w:val="0"/>
        <w:widowControl/>
        <w:suppressLineNumbers w:val="0"/>
        <w:spacing w:before="0" w:beforeAutospacing="1" w:after="0" w:afterAutospacing="1"/>
        <w:ind w:right="0"/>
        <w:rPr>
          <w:rFonts w:hint="default"/>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A430F">
    <w:pPr>
      <w:pStyle w:val="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67310" cy="153035"/>
              <wp:effectExtent l="0" t="0" r="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67310" cy="153035"/>
                      </a:xfrm>
                      <a:prstGeom prst="rect">
                        <a:avLst/>
                      </a:prstGeom>
                      <a:noFill/>
                      <a:ln>
                        <a:noFill/>
                      </a:ln>
                      <a:effectLst/>
                    </wps:spPr>
                    <wps:txbx>
                      <w:txbxContent>
                        <w:p w14:paraId="15487E3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14</w:t>
                          </w:r>
                          <w:r>
                            <w:rPr>
                              <w:rFonts w:hint="eastAsia"/>
                              <w:sz w:val="18"/>
                            </w:rPr>
                            <w:fldChar w:fldCharType="end"/>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2.05pt;width:5.3pt;mso-position-horizontal:center;mso-position-horizontal-relative:margin;mso-wrap-style:none;z-index:251659264;mso-width-relative:page;mso-height-relative:page;" filled="f" stroked="f" coordsize="21600,21600" o:gfxdata="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Z6s1RdAAAAADAQAADwAAAAAAAAABACAAAAAiAAAAZHJz&#10;L2Rvd25yZXYueG1sUEsBAhQAFAAAAAgAh07iQNTMjQgMAgAADwQAAA4AAAAAAAAAAQAgAAAAHwEA&#10;AGRycy9lMm9Eb2MueG1sUEsFBgAAAAAGAAYAWQEAAJ0FAAAAAA==&#10;">
              <v:fill on="f" focussize="0,0"/>
              <v:stroke on="f"/>
              <v:imagedata o:title=""/>
              <o:lock v:ext="edit" aspectratio="f"/>
              <v:textbox inset="0mm,0mm,0mm,0mm" style="mso-fit-shape-to-text:t;">
                <w:txbxContent>
                  <w:p w14:paraId="15487E3C">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14</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E62B6D">
    <w:pPr>
      <w:pStyle w:val="11"/>
      <w:pBdr>
        <w:top w:val="none" w:color="auto" w:sz="0" w:space="1"/>
        <w:left w:val="none" w:color="auto" w:sz="0" w:space="4"/>
        <w:bottom w:val="none" w:color="auto" w:sz="0" w:space="1"/>
        <w:right w:val="none" w:color="auto" w:sz="0" w:space="4"/>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65B5A8"/>
    <w:multiLevelType w:val="singleLevel"/>
    <w:tmpl w:val="A165B5A8"/>
    <w:lvl w:ilvl="0" w:tentative="0">
      <w:start w:val="1"/>
      <w:numFmt w:val="decimal"/>
      <w:lvlText w:val="%1."/>
      <w:lvlJc w:val="left"/>
      <w:pPr>
        <w:tabs>
          <w:tab w:val="left" w:pos="312"/>
        </w:tabs>
      </w:pPr>
    </w:lvl>
  </w:abstractNum>
  <w:abstractNum w:abstractNumId="1">
    <w:nsid w:val="1210C317"/>
    <w:multiLevelType w:val="singleLevel"/>
    <w:tmpl w:val="1210C317"/>
    <w:lvl w:ilvl="0" w:tentative="0">
      <w:start w:val="1"/>
      <w:numFmt w:val="decimal"/>
      <w:lvlText w:val="%1."/>
      <w:lvlJc w:val="left"/>
      <w:pPr>
        <w:ind w:left="425" w:hanging="425"/>
      </w:pPr>
      <w:rPr>
        <w:rFonts w:hint="default"/>
      </w:rPr>
    </w:lvl>
  </w:abstractNum>
  <w:abstractNum w:abstractNumId="2">
    <w:nsid w:val="5AE4122A"/>
    <w:multiLevelType w:val="singleLevel"/>
    <w:tmpl w:val="5AE4122A"/>
    <w:lvl w:ilvl="0" w:tentative="0">
      <w:start w:val="2"/>
      <w:numFmt w:val="decimal"/>
      <w:suff w:val="nothing"/>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A3C492C"/>
    <w:rsid w:val="003532FE"/>
    <w:rsid w:val="00D40D69"/>
    <w:rsid w:val="00E865C2"/>
    <w:rsid w:val="01EA0A5B"/>
    <w:rsid w:val="03C86237"/>
    <w:rsid w:val="06B34F7C"/>
    <w:rsid w:val="07DB478B"/>
    <w:rsid w:val="08C6368D"/>
    <w:rsid w:val="095B017C"/>
    <w:rsid w:val="0A165F4E"/>
    <w:rsid w:val="0A4707FD"/>
    <w:rsid w:val="0D222E5C"/>
    <w:rsid w:val="0E7E40C2"/>
    <w:rsid w:val="0EB61AAE"/>
    <w:rsid w:val="0F23055C"/>
    <w:rsid w:val="13B82867"/>
    <w:rsid w:val="144162BD"/>
    <w:rsid w:val="14FC21E4"/>
    <w:rsid w:val="168626AD"/>
    <w:rsid w:val="16D23D28"/>
    <w:rsid w:val="18CB43A7"/>
    <w:rsid w:val="199D21E8"/>
    <w:rsid w:val="1A3C492C"/>
    <w:rsid w:val="1C580648"/>
    <w:rsid w:val="1D4209B0"/>
    <w:rsid w:val="1D743260"/>
    <w:rsid w:val="1DAF6046"/>
    <w:rsid w:val="1DB55626"/>
    <w:rsid w:val="1F3802BD"/>
    <w:rsid w:val="229D7FCF"/>
    <w:rsid w:val="232C0139"/>
    <w:rsid w:val="23897339"/>
    <w:rsid w:val="26D42FC1"/>
    <w:rsid w:val="2786250D"/>
    <w:rsid w:val="28547F53"/>
    <w:rsid w:val="2860153B"/>
    <w:rsid w:val="289B3D96"/>
    <w:rsid w:val="2C5801F0"/>
    <w:rsid w:val="2CB43679"/>
    <w:rsid w:val="2E8E1CC8"/>
    <w:rsid w:val="2FC242FE"/>
    <w:rsid w:val="30A12166"/>
    <w:rsid w:val="311F308B"/>
    <w:rsid w:val="31210BB1"/>
    <w:rsid w:val="33305A23"/>
    <w:rsid w:val="349D2C44"/>
    <w:rsid w:val="357065AB"/>
    <w:rsid w:val="384E45D1"/>
    <w:rsid w:val="38E55EC8"/>
    <w:rsid w:val="3A1C0AAF"/>
    <w:rsid w:val="3A395271"/>
    <w:rsid w:val="3EA03A5D"/>
    <w:rsid w:val="3F487C50"/>
    <w:rsid w:val="401D732F"/>
    <w:rsid w:val="409964CC"/>
    <w:rsid w:val="41D67795"/>
    <w:rsid w:val="41DB4DAC"/>
    <w:rsid w:val="45813EBC"/>
    <w:rsid w:val="468C2B19"/>
    <w:rsid w:val="46A211F9"/>
    <w:rsid w:val="46F6477A"/>
    <w:rsid w:val="49A86B61"/>
    <w:rsid w:val="4A5A12AB"/>
    <w:rsid w:val="4B50680B"/>
    <w:rsid w:val="4BE64A79"/>
    <w:rsid w:val="4C8D7977"/>
    <w:rsid w:val="518F65C4"/>
    <w:rsid w:val="52481FEA"/>
    <w:rsid w:val="52E141EC"/>
    <w:rsid w:val="53395DD6"/>
    <w:rsid w:val="5394125E"/>
    <w:rsid w:val="53FF0DCE"/>
    <w:rsid w:val="549A0AF6"/>
    <w:rsid w:val="59DD395F"/>
    <w:rsid w:val="5A736072"/>
    <w:rsid w:val="5CC15AE3"/>
    <w:rsid w:val="5ED03A93"/>
    <w:rsid w:val="5FBA204D"/>
    <w:rsid w:val="5FD17F08"/>
    <w:rsid w:val="601E438A"/>
    <w:rsid w:val="60627247"/>
    <w:rsid w:val="6129748A"/>
    <w:rsid w:val="61333E65"/>
    <w:rsid w:val="616109D2"/>
    <w:rsid w:val="626F35C2"/>
    <w:rsid w:val="651A5A67"/>
    <w:rsid w:val="66DE4873"/>
    <w:rsid w:val="6736645D"/>
    <w:rsid w:val="67E759A9"/>
    <w:rsid w:val="693E5A9D"/>
    <w:rsid w:val="6A1707C7"/>
    <w:rsid w:val="6AE33BBB"/>
    <w:rsid w:val="6BCA2166"/>
    <w:rsid w:val="6D3A657B"/>
    <w:rsid w:val="6E7206C2"/>
    <w:rsid w:val="709227A9"/>
    <w:rsid w:val="7399049F"/>
    <w:rsid w:val="73D258D3"/>
    <w:rsid w:val="744321B9"/>
    <w:rsid w:val="7649701C"/>
    <w:rsid w:val="7657019E"/>
    <w:rsid w:val="76D4359C"/>
    <w:rsid w:val="77F008AA"/>
    <w:rsid w:val="79FE72AE"/>
    <w:rsid w:val="7A0643B5"/>
    <w:rsid w:val="7BB340C8"/>
    <w:rsid w:val="7C3E7E36"/>
    <w:rsid w:val="7C975798"/>
    <w:rsid w:val="7E074257"/>
    <w:rsid w:val="7F453289"/>
    <w:rsid w:val="7FEA3E31"/>
    <w:rsid w:val="BC93467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qFormat/>
    <w:uiPriority w:val="0"/>
    <w:pPr>
      <w:keepNext/>
      <w:keepLines/>
      <w:spacing w:before="260" w:after="260" w:line="416" w:lineRule="auto"/>
      <w:outlineLvl w:val="2"/>
    </w:pPr>
    <w:rPr>
      <w:rFonts w:ascii="Calibri" w:hAnsi="Calibri" w:eastAsia="仿宋_GB2312"/>
      <w:b/>
      <w:bCs/>
      <w:sz w:val="32"/>
      <w:szCs w:val="32"/>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adjustRightInd w:val="0"/>
      <w:jc w:val="left"/>
    </w:pPr>
    <w:rPr>
      <w:rFonts w:ascii="Times New Roman" w:hAnsi="Times New Roman" w:eastAsia="宋体" w:cs="Times New Roman"/>
      <w:sz w:val="21"/>
    </w:rPr>
  </w:style>
  <w:style w:type="paragraph" w:styleId="6">
    <w:name w:val="Body Text"/>
    <w:basedOn w:val="1"/>
    <w:qFormat/>
    <w:uiPriority w:val="1"/>
    <w:rPr>
      <w:rFonts w:ascii="宋体" w:hAnsi="宋体" w:eastAsia="宋体" w:cs="宋体"/>
      <w:sz w:val="21"/>
      <w:szCs w:val="21"/>
    </w:rPr>
  </w:style>
  <w:style w:type="paragraph" w:styleId="7">
    <w:name w:val="Body Text Indent"/>
    <w:basedOn w:val="1"/>
    <w:next w:val="1"/>
    <w:qFormat/>
    <w:uiPriority w:val="0"/>
    <w:pPr>
      <w:ind w:left="480" w:hanging="480" w:hangingChars="200"/>
    </w:pPr>
    <w:rPr>
      <w:sz w:val="24"/>
    </w:rPr>
  </w:style>
  <w:style w:type="paragraph" w:styleId="8">
    <w:name w:val="Plain Text"/>
    <w:basedOn w:val="1"/>
    <w:link w:val="26"/>
    <w:qFormat/>
    <w:uiPriority w:val="0"/>
    <w:pPr>
      <w:widowControl/>
      <w:overflowPunct w:val="0"/>
      <w:autoSpaceDE w:val="0"/>
      <w:autoSpaceDN w:val="0"/>
      <w:adjustRightInd w:val="0"/>
      <w:jc w:val="left"/>
      <w:textAlignment w:val="baseline"/>
    </w:pPr>
    <w:rPr>
      <w:rFonts w:ascii="宋体" w:hAnsi="Courier New"/>
      <w:kern w:val="0"/>
      <w:szCs w:val="20"/>
    </w:rPr>
  </w:style>
  <w:style w:type="paragraph" w:styleId="9">
    <w:name w:val="footer"/>
    <w:basedOn w:val="1"/>
    <w:unhideWhenUsed/>
    <w:qFormat/>
    <w:uiPriority w:val="0"/>
    <w:pPr>
      <w:tabs>
        <w:tab w:val="center" w:pos="4153"/>
        <w:tab w:val="right" w:pos="8306"/>
      </w:tabs>
      <w:snapToGrid w:val="0"/>
      <w:jc w:val="left"/>
    </w:pPr>
    <w:rPr>
      <w:sz w:val="18"/>
      <w:szCs w:val="18"/>
    </w:rPr>
  </w:style>
  <w:style w:type="paragraph" w:styleId="10">
    <w:name w:val="envelope return"/>
    <w:basedOn w:val="1"/>
    <w:qFormat/>
    <w:uiPriority w:val="99"/>
    <w:pPr>
      <w:snapToGrid w:val="0"/>
    </w:pPr>
    <w:rPr>
      <w:rFonts w:ascii="Arial" w:hAnsi="Arial" w:cs="Arial"/>
    </w:rPr>
  </w:style>
  <w:style w:type="paragraph" w:styleId="11">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styleId="12">
    <w:name w:val="toc 2"/>
    <w:basedOn w:val="1"/>
    <w:next w:val="1"/>
    <w:qFormat/>
    <w:uiPriority w:val="0"/>
    <w:pPr>
      <w:ind w:left="420" w:leftChars="200"/>
    </w:pPr>
  </w:style>
  <w:style w:type="paragraph" w:styleId="13">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14">
    <w:name w:val="Body Text First Indent"/>
    <w:basedOn w:val="6"/>
    <w:next w:val="1"/>
    <w:qFormat/>
    <w:uiPriority w:val="0"/>
    <w:pPr>
      <w:ind w:firstLine="420"/>
    </w:pPr>
    <w:rPr>
      <w:rFonts w:eastAsia="宋体"/>
      <w:sz w:val="32"/>
      <w:szCs w:val="20"/>
    </w:rPr>
  </w:style>
  <w:style w:type="table" w:styleId="16">
    <w:name w:val="Table Grid"/>
    <w:basedOn w:val="1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annotation reference"/>
    <w:qFormat/>
    <w:uiPriority w:val="0"/>
    <w:rPr>
      <w:sz w:val="21"/>
      <w:szCs w:val="21"/>
    </w:rPr>
  </w:style>
  <w:style w:type="character" w:customStyle="1" w:styleId="19">
    <w:name w:val="NormalCharacter"/>
    <w:link w:val="20"/>
    <w:semiHidden/>
    <w:qFormat/>
    <w:uiPriority w:val="0"/>
    <w:rPr>
      <w:rFonts w:ascii="Times New Roman" w:hAnsi="Times New Roman"/>
    </w:rPr>
  </w:style>
  <w:style w:type="paragraph" w:customStyle="1" w:styleId="20">
    <w:name w:val="UserStyle_26"/>
    <w:basedOn w:val="1"/>
    <w:link w:val="19"/>
    <w:qFormat/>
    <w:uiPriority w:val="0"/>
    <w:pPr>
      <w:textAlignment w:val="baseline"/>
    </w:pPr>
    <w:rPr>
      <w:rFonts w:ascii="Times New Roman" w:hAnsi="Times New Roman"/>
    </w:rPr>
  </w:style>
  <w:style w:type="paragraph" w:customStyle="1" w:styleId="21">
    <w:name w:val="UserStyle_266"/>
    <w:basedOn w:val="1"/>
    <w:next w:val="22"/>
    <w:qFormat/>
    <w:uiPriority w:val="0"/>
    <w:pPr>
      <w:jc w:val="left"/>
      <w:textAlignment w:val="baseline"/>
    </w:pPr>
    <w:rPr>
      <w:rFonts w:ascii="Times New Roman" w:hAnsi="Times New Roman"/>
      <w:kern w:val="21"/>
      <w:szCs w:val="21"/>
    </w:rPr>
  </w:style>
  <w:style w:type="paragraph" w:customStyle="1" w:styleId="22">
    <w:name w:val="BodyText"/>
    <w:basedOn w:val="1"/>
    <w:next w:val="1"/>
    <w:qFormat/>
    <w:uiPriority w:val="0"/>
    <w:pPr>
      <w:spacing w:after="120"/>
      <w:textAlignment w:val="baseline"/>
    </w:pPr>
    <w:rPr>
      <w:rFonts w:ascii="仿宋_GB2312" w:hAnsi="Times New Roman"/>
      <w:b/>
    </w:rPr>
  </w:style>
  <w:style w:type="paragraph" w:customStyle="1" w:styleId="23">
    <w:name w:val="Table Paragraph"/>
    <w:basedOn w:val="1"/>
    <w:qFormat/>
    <w:uiPriority w:val="1"/>
    <w:pPr>
      <w:autoSpaceDE w:val="0"/>
      <w:autoSpaceDN w:val="0"/>
      <w:adjustRightInd w:val="0"/>
      <w:jc w:val="left"/>
    </w:pPr>
    <w:rPr>
      <w:rFonts w:eastAsia="宋体"/>
      <w:kern w:val="0"/>
      <w:sz w:val="24"/>
    </w:rPr>
  </w:style>
  <w:style w:type="paragraph" w:customStyle="1" w:styleId="24">
    <w:name w:val="Normal Indent1"/>
    <w:basedOn w:val="1"/>
    <w:qFormat/>
    <w:uiPriority w:val="0"/>
    <w:pPr>
      <w:ind w:firstLine="420"/>
    </w:pPr>
    <w:rPr>
      <w:rFonts w:ascii="Times New Roman" w:hAnsi="Times New Roman"/>
      <w:szCs w:val="20"/>
    </w:rPr>
  </w:style>
  <w:style w:type="paragraph" w:customStyle="1" w:styleId="25">
    <w:name w:val="null3"/>
    <w:hidden/>
    <w:qFormat/>
    <w:uiPriority w:val="0"/>
    <w:rPr>
      <w:rFonts w:hint="eastAsia" w:asciiTheme="minorHAnsi" w:hAnsiTheme="minorHAnsi" w:eastAsiaTheme="minorEastAsia" w:cstheme="minorBidi"/>
      <w:lang w:val="en-US" w:eastAsia="zh-Hans"/>
    </w:rPr>
  </w:style>
  <w:style w:type="character" w:customStyle="1" w:styleId="26">
    <w:name w:val="纯文本 Char"/>
    <w:link w:val="8"/>
    <w:qFormat/>
    <w:uiPriority w:val="0"/>
    <w:rPr>
      <w:rFonts w:ascii="宋体" w:hAnsi="Courier New"/>
      <w:kern w:val="0"/>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33</Pages>
  <Words>15263</Words>
  <Characters>16080</Characters>
  <Lines>0</Lines>
  <Paragraphs>0</Paragraphs>
  <TotalTime>120</TotalTime>
  <ScaleCrop>false</ScaleCrop>
  <LinksUpToDate>false</LinksUpToDate>
  <CharactersWithSpaces>16789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2025-06-18T11:02:00Z</dcterms:created>
  <dc:creator>Lenovo</dc:creator>
  <cp:lastModifiedBy>Lenovo</cp:lastModifiedBy>
  <cp:lastPrinted>2026-06-22T00:53:00Z</cp:lastPrinted>
  <dcterms:modified xsi:type="dcterms:W3CDTF">2026-07-03T09:56:17Z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1211A9AAAEA44064AD42AEF940BFDF4B_13</vt:lpwstr>
  </property>
  <property fmtid="{D5CDD505-2E9C-101B-9397-08002B2CF9AE}" pid="4" name="KSOTemplateDocerSaveRecord">
    <vt:lpwstr>eyJoZGlkIjoiZGFjNWU1NWM2YjczZDA0NDIxY2IzZTAwNTY0Njg2MzYiLCJ1c2VySWQiOiI0NjgzMDAyNDcifQ==</vt:lpwstr>
  </property>
</Properties>
</file>