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5CEB5">
      <w:pPr>
        <w:pStyle w:val="2"/>
        <w:bidi w:val="0"/>
        <w:jc w:val="center"/>
        <w:rPr>
          <w:rFonts w:hint="default"/>
          <w:lang w:val="en-US" w:eastAsia="zh-CN"/>
        </w:rPr>
      </w:pPr>
      <w:r>
        <w:rPr>
          <w:rFonts w:hint="eastAsia"/>
          <w:lang w:val="en-US" w:eastAsia="zh-CN"/>
        </w:rPr>
        <w:t>竞争性磋商文件</w:t>
      </w:r>
    </w:p>
    <w:p w14:paraId="53732343">
      <w:pPr>
        <w:spacing w:line="360" w:lineRule="auto"/>
        <w:jc w:val="center"/>
        <w:rPr>
          <w:rFonts w:asciiTheme="minorEastAsia" w:hAnsiTheme="minorEastAsia" w:eastAsiaTheme="minorEastAsia"/>
          <w:b/>
          <w:sz w:val="36"/>
          <w:szCs w:val="36"/>
        </w:rPr>
      </w:pPr>
    </w:p>
    <w:p w14:paraId="4998D2FC">
      <w:pPr>
        <w:spacing w:line="360" w:lineRule="auto"/>
        <w:jc w:val="center"/>
        <w:rPr>
          <w:rFonts w:asciiTheme="minorEastAsia" w:hAnsiTheme="minorEastAsia" w:eastAsiaTheme="minorEastAsia"/>
          <w:b/>
          <w:sz w:val="36"/>
          <w:szCs w:val="36"/>
        </w:rPr>
      </w:pPr>
    </w:p>
    <w:p w14:paraId="6A6F4946">
      <w:pPr>
        <w:spacing w:line="360" w:lineRule="auto"/>
        <w:jc w:val="center"/>
        <w:rPr>
          <w:rFonts w:asciiTheme="minorEastAsia" w:hAnsiTheme="minorEastAsia" w:eastAsiaTheme="minorEastAsia"/>
          <w:b/>
          <w:sz w:val="36"/>
          <w:szCs w:val="36"/>
        </w:rPr>
      </w:pPr>
    </w:p>
    <w:p w14:paraId="5A39D6D2">
      <w:pPr>
        <w:spacing w:line="360" w:lineRule="auto"/>
        <w:jc w:val="center"/>
        <w:rPr>
          <w:rFonts w:asciiTheme="minorEastAsia" w:hAnsiTheme="minorEastAsia" w:eastAsiaTheme="minorEastAsia"/>
          <w:b/>
          <w:sz w:val="36"/>
          <w:szCs w:val="36"/>
        </w:rPr>
      </w:pPr>
    </w:p>
    <w:p w14:paraId="10D87905">
      <w:pPr>
        <w:spacing w:line="360" w:lineRule="auto"/>
        <w:jc w:val="center"/>
        <w:rPr>
          <w:rFonts w:hint="default" w:asciiTheme="minorEastAsia" w:hAnsiTheme="minorEastAsia" w:eastAsiaTheme="minorEastAsia"/>
          <w:b/>
          <w:sz w:val="36"/>
          <w:szCs w:val="36"/>
          <w:lang w:val="en-US" w:eastAsia="zh-CN"/>
        </w:rPr>
      </w:pPr>
      <w:r>
        <w:rPr>
          <w:rFonts w:hint="eastAsia" w:asciiTheme="minorEastAsia" w:hAnsiTheme="minorEastAsia" w:eastAsiaTheme="minorEastAsia"/>
          <w:b/>
          <w:sz w:val="36"/>
          <w:szCs w:val="36"/>
          <w:lang w:val="en-US" w:eastAsia="zh-CN"/>
        </w:rPr>
        <w:t>项目名称：医学英语及医学人文关怀培训项目</w:t>
      </w:r>
    </w:p>
    <w:p w14:paraId="48AABE4C">
      <w:pPr>
        <w:spacing w:line="360" w:lineRule="auto"/>
        <w:jc w:val="center"/>
        <w:rPr>
          <w:rFonts w:asciiTheme="minorEastAsia" w:hAnsiTheme="minorEastAsia" w:eastAsiaTheme="minorEastAsia"/>
          <w:b/>
          <w:sz w:val="36"/>
          <w:szCs w:val="36"/>
        </w:rPr>
      </w:pPr>
    </w:p>
    <w:p w14:paraId="0E380770">
      <w:pPr>
        <w:spacing w:line="360" w:lineRule="auto"/>
        <w:rPr>
          <w:rFonts w:asciiTheme="minorEastAsia" w:hAnsiTheme="minorEastAsia" w:eastAsiaTheme="minorEastAsia"/>
          <w:b/>
          <w:sz w:val="36"/>
          <w:szCs w:val="36"/>
        </w:rPr>
      </w:pPr>
    </w:p>
    <w:p w14:paraId="46638F5F">
      <w:pPr>
        <w:spacing w:line="360" w:lineRule="auto"/>
        <w:jc w:val="center"/>
        <w:rPr>
          <w:rFonts w:asciiTheme="minorEastAsia" w:hAnsiTheme="minorEastAsia" w:eastAsiaTheme="minorEastAsia"/>
          <w:b/>
          <w:sz w:val="36"/>
          <w:szCs w:val="36"/>
        </w:rPr>
      </w:pPr>
    </w:p>
    <w:p w14:paraId="57FFDF7C">
      <w:pPr>
        <w:pStyle w:val="6"/>
      </w:pPr>
    </w:p>
    <w:p w14:paraId="4E1F061C">
      <w:pPr>
        <w:spacing w:line="360" w:lineRule="auto"/>
        <w:jc w:val="center"/>
        <w:rPr>
          <w:rFonts w:hint="eastAsia" w:asciiTheme="minorEastAsia" w:hAnsiTheme="minorEastAsia" w:eastAsiaTheme="minorEastAsia"/>
          <w:b/>
          <w:sz w:val="28"/>
          <w:szCs w:val="28"/>
        </w:rPr>
      </w:pPr>
      <w:r>
        <w:rPr>
          <w:rFonts w:hint="eastAsia" w:asciiTheme="minorEastAsia" w:hAnsiTheme="minorEastAsia" w:eastAsiaTheme="minorEastAsia"/>
          <w:b/>
          <w:sz w:val="28"/>
          <w:szCs w:val="28"/>
          <w:lang w:val="en-US" w:eastAsia="zh-CN"/>
        </w:rPr>
        <w:t>采购人：</w:t>
      </w:r>
      <w:r>
        <w:rPr>
          <w:rFonts w:hint="eastAsia" w:asciiTheme="minorEastAsia" w:hAnsiTheme="minorEastAsia" w:eastAsiaTheme="minorEastAsia"/>
          <w:b/>
          <w:sz w:val="28"/>
          <w:szCs w:val="28"/>
        </w:rPr>
        <w:t>浙江省医学科技教育发展中心</w:t>
      </w:r>
    </w:p>
    <w:p w14:paraId="4E02EC5A">
      <w:pPr>
        <w:spacing w:line="360" w:lineRule="auto"/>
        <w:jc w:val="center"/>
        <w:rPr>
          <w:rFonts w:asciiTheme="minorEastAsia" w:hAnsiTheme="minorEastAsia" w:eastAsiaTheme="minorEastAsia"/>
          <w:b/>
          <w:sz w:val="36"/>
          <w:szCs w:val="36"/>
        </w:rPr>
      </w:pPr>
      <w:r>
        <w:rPr>
          <w:rFonts w:hint="eastAsia" w:asciiTheme="minorEastAsia" w:hAnsiTheme="minorEastAsia" w:eastAsiaTheme="minorEastAsia"/>
          <w:b/>
          <w:sz w:val="28"/>
          <w:szCs w:val="28"/>
        </w:rPr>
        <w:t>202</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年</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月</w:t>
      </w:r>
    </w:p>
    <w:p w14:paraId="41875AE5">
      <w:pPr>
        <w:spacing w:line="360" w:lineRule="auto"/>
        <w:jc w:val="center"/>
        <w:rPr>
          <w:rFonts w:eastAsia="华文中宋"/>
          <w:b/>
          <w:sz w:val="36"/>
          <w:szCs w:val="36"/>
        </w:rPr>
        <w:sectPr>
          <w:headerReference r:id="rId3" w:type="default"/>
          <w:footerReference r:id="rId4" w:type="default"/>
          <w:pgSz w:w="11906" w:h="16838"/>
          <w:pgMar w:top="1440" w:right="1588" w:bottom="1440" w:left="1588" w:header="851" w:footer="992" w:gutter="0"/>
          <w:pgBorders>
            <w:top w:val="none" w:sz="0" w:space="0"/>
            <w:left w:val="none" w:sz="0" w:space="0"/>
            <w:bottom w:val="none" w:sz="0" w:space="0"/>
            <w:right w:val="none" w:sz="0" w:space="0"/>
          </w:pgBorders>
          <w:cols w:space="720" w:num="1"/>
          <w:docGrid w:type="lines" w:linePitch="318" w:charSpace="0"/>
        </w:sectPr>
      </w:pPr>
    </w:p>
    <w:p w14:paraId="1D130CB0">
      <w:pPr>
        <w:pStyle w:val="2"/>
        <w:bidi w:val="0"/>
        <w:jc w:val="center"/>
        <w:rPr>
          <w:rFonts w:hint="eastAsia"/>
          <w:sz w:val="32"/>
          <w:szCs w:val="32"/>
          <w:lang w:val="en-US" w:eastAsia="zh-CN"/>
        </w:rPr>
      </w:pPr>
      <w:r>
        <w:rPr>
          <w:rFonts w:hint="eastAsia"/>
          <w:sz w:val="32"/>
          <w:szCs w:val="32"/>
          <w:lang w:val="en-US" w:eastAsia="zh-CN"/>
        </w:rPr>
        <w:t>第一章竞争性磋商公告</w:t>
      </w:r>
    </w:p>
    <w:p w14:paraId="202D26F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根据有关规定，我中心现对</w:t>
      </w:r>
      <w:r>
        <w:rPr>
          <w:rFonts w:hint="eastAsia" w:ascii="宋体" w:hAnsi="宋体" w:cs="宋体"/>
          <w:sz w:val="24"/>
          <w:szCs w:val="24"/>
          <w:lang w:val="en-US" w:eastAsia="zh-CN"/>
        </w:rPr>
        <w:t>医学英语及医学人文关怀培训项目</w:t>
      </w:r>
      <w:r>
        <w:rPr>
          <w:rFonts w:hint="eastAsia" w:ascii="宋体" w:hAnsi="宋体" w:eastAsia="宋体" w:cs="宋体"/>
          <w:sz w:val="24"/>
          <w:szCs w:val="24"/>
          <w:lang w:val="en-US" w:eastAsia="zh-CN"/>
        </w:rPr>
        <w:t>采用竞争性磋商方式进行采购，欢迎国内合格的供应商前来报名。</w:t>
      </w:r>
    </w:p>
    <w:p w14:paraId="378D37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一、项目名称</w:t>
      </w:r>
    </w:p>
    <w:p w14:paraId="3C0992C3">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lang w:val="en-US" w:eastAsia="zh-CN"/>
        </w:rPr>
        <w:t>医学英语及医学人文关怀培训项目</w:t>
      </w:r>
    </w:p>
    <w:p w14:paraId="70630DE1">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二、磋商项目概况</w:t>
      </w:r>
    </w:p>
    <w:p w14:paraId="3101E6C1">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主要内容：为中心</w:t>
      </w:r>
      <w:r>
        <w:rPr>
          <w:rFonts w:hint="eastAsia" w:ascii="宋体" w:hAnsi="宋体" w:cs="宋体"/>
          <w:sz w:val="24"/>
          <w:szCs w:val="24"/>
          <w:highlight w:val="none"/>
          <w:lang w:val="en-US" w:eastAsia="zh-CN"/>
        </w:rPr>
        <w:t>组织的医学英语及医学人文关怀培训提供教学、管理及后勤等服务，计划开展三期，每期20-30名学员，每期预算金额4.5万元，合计13.5万元（具体以实际开展期数为准）。</w:t>
      </w:r>
      <w:r>
        <w:rPr>
          <w:rFonts w:hint="eastAsia" w:ascii="宋体" w:hAnsi="宋体" w:eastAsia="宋体" w:cs="宋体"/>
          <w:sz w:val="24"/>
          <w:szCs w:val="24"/>
          <w:highlight w:val="none"/>
          <w:lang w:val="en-US" w:eastAsia="zh-CN"/>
        </w:rPr>
        <w:t>具体详见磋商文件第</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章“采购</w:t>
      </w:r>
      <w:r>
        <w:rPr>
          <w:rFonts w:hint="eastAsia" w:ascii="宋体" w:hAnsi="宋体" w:cs="宋体"/>
          <w:sz w:val="24"/>
          <w:szCs w:val="24"/>
          <w:highlight w:val="none"/>
          <w:lang w:val="en-US" w:eastAsia="zh-CN"/>
        </w:rPr>
        <w:t>内容及需求</w:t>
      </w:r>
      <w:r>
        <w:rPr>
          <w:rFonts w:hint="eastAsia" w:ascii="宋体" w:hAnsi="宋体" w:eastAsia="宋体" w:cs="宋体"/>
          <w:sz w:val="24"/>
          <w:szCs w:val="24"/>
          <w:highlight w:val="none"/>
          <w:lang w:val="en-US" w:eastAsia="zh-CN"/>
        </w:rPr>
        <w:t>”。</w:t>
      </w:r>
    </w:p>
    <w:p w14:paraId="6AEAC1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服务</w:t>
      </w:r>
      <w:r>
        <w:rPr>
          <w:rFonts w:hint="eastAsia" w:ascii="宋体" w:hAnsi="宋体" w:cs="宋体"/>
          <w:sz w:val="24"/>
          <w:szCs w:val="24"/>
          <w:lang w:val="en-US" w:eastAsia="zh-CN"/>
        </w:rPr>
        <w:t>时间和地点</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年  月 日（具体时间在合同签订时约定）-202</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年12月31日）</w:t>
      </w:r>
      <w:r>
        <w:rPr>
          <w:rFonts w:hint="eastAsia" w:ascii="宋体" w:hAnsi="宋体" w:cs="宋体"/>
          <w:sz w:val="24"/>
          <w:szCs w:val="24"/>
          <w:lang w:val="en-US" w:eastAsia="zh-CN"/>
        </w:rPr>
        <w:t xml:space="preserve">  杭州</w:t>
      </w:r>
    </w:p>
    <w:p w14:paraId="5F255FCF">
      <w:pPr>
        <w:pStyle w:val="24"/>
        <w:keepNext w:val="0"/>
        <w:keepLines w:val="0"/>
        <w:pageBreakBefore w:val="0"/>
        <w:kinsoku/>
        <w:wordWrap/>
        <w:overflowPunct/>
        <w:topLinePunct w:val="0"/>
        <w:autoSpaceDE/>
        <w:autoSpaceDN/>
        <w:bidi w:val="0"/>
        <w:adjustRightInd/>
        <w:snapToGrid/>
        <w:ind w:left="0" w:leftChars="0" w:firstLine="480" w:firstLineChars="200"/>
        <w:textAlignment w:val="auto"/>
        <w:rPr>
          <w:rFonts w:hint="default" w:ascii="仿宋_GB2312" w:hAnsi="仿宋_GB2312" w:eastAsia="仿宋_GB2312" w:cs="仿宋_GB2312"/>
          <w:b w:val="0"/>
          <w:bCs/>
          <w:color w:val="auto"/>
          <w:sz w:val="24"/>
          <w:szCs w:val="24"/>
          <w:highlight w:val="none"/>
          <w:u w:val="none"/>
          <w:lang w:val="en-US" w:eastAsia="zh-CN"/>
        </w:rPr>
      </w:pPr>
      <w:r>
        <w:rPr>
          <w:rFonts w:hint="eastAsia" w:cs="宋体"/>
          <w:sz w:val="24"/>
          <w:szCs w:val="24"/>
          <w:lang w:val="en-US" w:eastAsia="zh-CN"/>
        </w:rPr>
        <w:t xml:space="preserve"> </w:t>
      </w:r>
      <w:r>
        <w:rPr>
          <w:rFonts w:hint="eastAsia" w:asciiTheme="minorEastAsia" w:hAnsiTheme="minorEastAsia" w:eastAsiaTheme="minorEastAsia" w:cstheme="minorEastAsia"/>
          <w:sz w:val="24"/>
          <w:szCs w:val="24"/>
          <w:highlight w:val="none"/>
          <w:lang w:val="en-US" w:eastAsia="zh-CN"/>
        </w:rPr>
        <w:t>付款方式：</w:t>
      </w:r>
      <w:r>
        <w:rPr>
          <w:rFonts w:hint="eastAsia" w:ascii="宋体" w:hAnsi="宋体" w:eastAsia="宋体" w:cs="宋体"/>
          <w:sz w:val="24"/>
          <w:szCs w:val="24"/>
          <w:highlight w:val="none"/>
          <w:lang w:val="en-US" w:eastAsia="zh-CN"/>
        </w:rPr>
        <w:t>按实际期数结算，每期培训结束收到供应商开具的增值税专用发票后30个工作日内一次性支付当期费用。</w:t>
      </w:r>
      <w:r>
        <w:rPr>
          <w:rFonts w:hint="eastAsia" w:ascii="宋体" w:hAnsi="宋体" w:eastAsia="宋体" w:cs="宋体"/>
          <w:b w:val="0"/>
          <w:bCs/>
          <w:color w:val="auto"/>
          <w:sz w:val="24"/>
          <w:szCs w:val="24"/>
          <w:highlight w:val="none"/>
          <w:u w:val="none"/>
          <w:lang w:val="en-US" w:eastAsia="zh-CN"/>
        </w:rPr>
        <w:t>本次采购项目成交供应商在合同期满后经满意度测评合格，可在价格、服务项目数量与内容不变的情况下续签下一次服务合同，3期不超过13.5万元。</w:t>
      </w:r>
    </w:p>
    <w:p w14:paraId="25C6CDCD">
      <w:pPr>
        <w:pStyle w:val="6"/>
        <w:spacing w:line="360" w:lineRule="auto"/>
        <w:rPr>
          <w:rFonts w:hint="default"/>
          <w:highlight w:val="none"/>
          <w:lang w:val="en-US" w:eastAsia="zh-CN"/>
        </w:rPr>
      </w:pPr>
    </w:p>
    <w:p w14:paraId="710E7AE6">
      <w:pPr>
        <w:widowControl/>
        <w:spacing w:line="360" w:lineRule="auto"/>
        <w:ind w:firstLine="560" w:firstLineChars="200"/>
        <w:jc w:val="left"/>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lang w:val="en-US" w:eastAsia="zh-CN"/>
        </w:rPr>
        <w:t>三</w:t>
      </w:r>
      <w:r>
        <w:rPr>
          <w:rFonts w:hint="eastAsia" w:ascii="黑体" w:hAnsi="黑体" w:eastAsia="黑体" w:cs="黑体"/>
          <w:b w:val="0"/>
          <w:bCs w:val="0"/>
          <w:color w:val="000000"/>
          <w:sz w:val="28"/>
          <w:szCs w:val="28"/>
        </w:rPr>
        <w:t>、磋商供应商的资格条件</w:t>
      </w:r>
    </w:p>
    <w:p w14:paraId="5C5A90EC">
      <w:pPr>
        <w:snapToGri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sz w:val="24"/>
          <w:szCs w:val="24"/>
        </w:rPr>
        <w:t xml:space="preserve">1.基本资格要求 </w:t>
      </w:r>
    </w:p>
    <w:p w14:paraId="327D0827">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（1）具有独立承担民事责任的能力；</w:t>
      </w:r>
    </w:p>
    <w:p w14:paraId="23EBAAF5">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（2）具有良好的商业信誉和健全的财务会计制度；</w:t>
      </w:r>
    </w:p>
    <w:p w14:paraId="238F597C">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（3）具有履行合同所必需的设备和专业技术能力；</w:t>
      </w:r>
    </w:p>
    <w:p w14:paraId="51ABA16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（4）有依法缴纳税收和社会保障资金的良好记录；</w:t>
      </w:r>
    </w:p>
    <w:p w14:paraId="7D4FAA2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（5）参加采购活动前三年内，在经营活动中没有重大违法记录；</w:t>
      </w:r>
    </w:p>
    <w:p w14:paraId="256ED16A">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（6）法律、行政法规规定的其他条件；</w:t>
      </w:r>
    </w:p>
    <w:p w14:paraId="5D3F8D9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（7）未被信用中国网站（www.creditchina.gov.cn）列入失信被执行人、重大税收违法案件当事人名单</w:t>
      </w:r>
    </w:p>
    <w:p w14:paraId="55E733A3">
      <w:pPr>
        <w:pStyle w:val="13"/>
        <w:adjustRightInd w:val="0"/>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（8）单位负责人为同一人或者存在直接控股、管理关系的不同供应商，不得参加同一合同项下的采购活动。</w:t>
      </w:r>
    </w:p>
    <w:p w14:paraId="0AF15758">
      <w:pPr>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2.本项目不接受联合体</w:t>
      </w:r>
      <w:r>
        <w:rPr>
          <w:rFonts w:hint="eastAsia" w:ascii="宋体" w:hAnsi="宋体" w:eastAsia="宋体" w:cs="宋体"/>
          <w:color w:val="000000"/>
          <w:kern w:val="0"/>
          <w:sz w:val="24"/>
          <w:szCs w:val="24"/>
        </w:rPr>
        <w:t>响应</w:t>
      </w:r>
      <w:r>
        <w:rPr>
          <w:rFonts w:hint="eastAsia" w:ascii="宋体" w:hAnsi="宋体" w:eastAsia="宋体" w:cs="宋体"/>
          <w:color w:val="000000"/>
          <w:sz w:val="24"/>
          <w:szCs w:val="24"/>
        </w:rPr>
        <w:t>。</w:t>
      </w:r>
    </w:p>
    <w:p w14:paraId="1122A9F9">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四、磋商响应截止时间</w:t>
      </w:r>
      <w:r>
        <w:rPr>
          <w:b/>
          <w:bCs/>
          <w:color w:val="000000"/>
          <w:sz w:val="21"/>
          <w:szCs w:val="21"/>
        </w:rPr>
        <w:t>：</w:t>
      </w:r>
      <w:r>
        <w:rPr>
          <w:rFonts w:hint="eastAsia" w:ascii="宋体" w:hAnsi="宋体" w:eastAsia="宋体" w:cs="宋体"/>
          <w:color w:val="000000"/>
          <w:sz w:val="24"/>
          <w:szCs w:val="24"/>
          <w:highlight w:val="none"/>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15</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时00分</w:t>
      </w:r>
      <w:r>
        <w:rPr>
          <w:rFonts w:hint="eastAsia" w:ascii="宋体" w:hAnsi="宋体" w:eastAsia="宋体" w:cs="宋体"/>
          <w:sz w:val="24"/>
          <w:szCs w:val="24"/>
        </w:rPr>
        <w:t xml:space="preserve"> </w:t>
      </w:r>
    </w:p>
    <w:p w14:paraId="461BFA8B">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五、磋商响应文件提交地点</w:t>
      </w:r>
      <w:r>
        <w:rPr>
          <w:rFonts w:hint="eastAsia" w:ascii="黑体" w:hAnsi="黑体" w:eastAsia="黑体" w:cs="黑体"/>
          <w:b w:val="0"/>
          <w:bCs w:val="0"/>
          <w:color w:val="000000"/>
          <w:sz w:val="21"/>
          <w:szCs w:val="21"/>
        </w:rPr>
        <w:t>：</w:t>
      </w:r>
      <w:r>
        <w:rPr>
          <w:rFonts w:hint="eastAsia" w:cs="宋体"/>
          <w:color w:val="000000"/>
          <w:sz w:val="24"/>
          <w:szCs w:val="24"/>
          <w:lang w:val="en-US" w:eastAsia="zh-CN"/>
        </w:rPr>
        <w:t>杭州市上城区河坊街60号</w:t>
      </w:r>
      <w:r>
        <w:t xml:space="preserve"> </w:t>
      </w:r>
    </w:p>
    <w:p w14:paraId="6A56CFDF">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六、磋商响应文件开启时间</w:t>
      </w:r>
      <w:r>
        <w:rPr>
          <w:b w:val="0"/>
          <w:bCs w:val="0"/>
          <w:color w:val="000000"/>
          <w:sz w:val="21"/>
          <w:szCs w:val="21"/>
        </w:rPr>
        <w:t>：</w:t>
      </w:r>
      <w:r>
        <w:rPr>
          <w:rFonts w:hint="eastAsia" w:ascii="宋体" w:hAnsi="宋体" w:eastAsia="宋体" w:cs="宋体"/>
          <w:color w:val="000000"/>
          <w:sz w:val="24"/>
          <w:szCs w:val="24"/>
        </w:rPr>
        <w:t>202</w:t>
      </w:r>
      <w:r>
        <w:rPr>
          <w:rFonts w:hint="eastAsia" w:cs="宋体"/>
          <w:color w:val="000000"/>
          <w:sz w:val="24"/>
          <w:szCs w:val="24"/>
          <w:lang w:val="en-US" w:eastAsia="zh-CN"/>
        </w:rPr>
        <w:t>6</w:t>
      </w:r>
      <w:r>
        <w:rPr>
          <w:rFonts w:hint="eastAsia" w:ascii="宋体" w:hAnsi="宋体" w:eastAsia="宋体" w:cs="宋体"/>
          <w:color w:val="000000"/>
          <w:sz w:val="24"/>
          <w:szCs w:val="24"/>
        </w:rPr>
        <w:t>年</w:t>
      </w:r>
      <w:r>
        <w:rPr>
          <w:rFonts w:hint="eastAsia" w:cs="宋体"/>
          <w:color w:val="000000"/>
          <w:sz w:val="24"/>
          <w:szCs w:val="24"/>
          <w:lang w:val="en-US" w:eastAsia="zh-CN"/>
        </w:rPr>
        <w:t>6</w:t>
      </w:r>
      <w:r>
        <w:rPr>
          <w:rFonts w:hint="eastAsia" w:ascii="宋体" w:hAnsi="宋体" w:eastAsia="宋体" w:cs="宋体"/>
          <w:color w:val="000000"/>
          <w:sz w:val="24"/>
          <w:szCs w:val="24"/>
        </w:rPr>
        <w:t>月</w:t>
      </w:r>
      <w:r>
        <w:rPr>
          <w:rFonts w:hint="eastAsia" w:cs="宋体"/>
          <w:color w:val="000000"/>
          <w:sz w:val="24"/>
          <w:szCs w:val="24"/>
          <w:highlight w:val="none"/>
          <w:lang w:val="en-US" w:eastAsia="zh-CN"/>
        </w:rPr>
        <w:t>15</w:t>
      </w:r>
      <w:r>
        <w:rPr>
          <w:rFonts w:hint="eastAsia" w:ascii="宋体" w:hAnsi="宋体" w:eastAsia="宋体" w:cs="宋体"/>
          <w:color w:val="000000"/>
          <w:sz w:val="24"/>
          <w:szCs w:val="24"/>
          <w:highlight w:val="none"/>
        </w:rPr>
        <w:t>日</w:t>
      </w:r>
      <w:r>
        <w:rPr>
          <w:rFonts w:hint="eastAsia" w:cs="宋体"/>
          <w:color w:val="000000"/>
          <w:sz w:val="24"/>
          <w:szCs w:val="24"/>
          <w:lang w:val="en-US" w:eastAsia="zh-CN"/>
        </w:rPr>
        <w:t>14</w:t>
      </w:r>
      <w:r>
        <w:rPr>
          <w:rFonts w:hint="eastAsia" w:ascii="宋体" w:hAnsi="宋体" w:eastAsia="宋体" w:cs="宋体"/>
          <w:color w:val="000000"/>
          <w:sz w:val="24"/>
          <w:szCs w:val="24"/>
        </w:rPr>
        <w:t>时00分</w:t>
      </w:r>
      <w:r>
        <w:t xml:space="preserve"> </w:t>
      </w:r>
    </w:p>
    <w:p w14:paraId="75903657">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七、磋商响应文件开启地点：</w:t>
      </w:r>
      <w:r>
        <w:rPr>
          <w:rFonts w:hint="eastAsia" w:cs="宋体"/>
          <w:color w:val="000000"/>
          <w:sz w:val="24"/>
          <w:szCs w:val="24"/>
          <w:lang w:val="en-US" w:eastAsia="zh-CN"/>
        </w:rPr>
        <w:t>杭州市上城区河坊街60号</w:t>
      </w:r>
      <w:r>
        <w:t xml:space="preserve"> </w:t>
      </w:r>
    </w:p>
    <w:p w14:paraId="5837DCB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八、其他事项： </w:t>
      </w:r>
    </w:p>
    <w:p w14:paraId="738FAD1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宋体" w:hAnsi="宋体" w:eastAsia="宋体" w:cs="宋体"/>
          <w:sz w:val="24"/>
          <w:szCs w:val="24"/>
          <w:lang w:eastAsia="zh-CN"/>
        </w:rPr>
      </w:pPr>
      <w:r>
        <w:rPr>
          <w:rFonts w:hint="eastAsia" w:ascii="宋体" w:hAnsi="宋体" w:eastAsia="宋体" w:cs="宋体"/>
          <w:sz w:val="24"/>
          <w:szCs w:val="24"/>
        </w:rPr>
        <w:t>公告期限：供应商对该项目采购方式及其理由和相关需求有异议的，可以在公告期限内（自本公告发布之日起3个工作日），以书面形式向采购人及</w:t>
      </w:r>
      <w:r>
        <w:rPr>
          <w:rFonts w:hint="eastAsia" w:ascii="宋体" w:hAnsi="宋体" w:eastAsia="宋体" w:cs="宋体"/>
          <w:kern w:val="0"/>
          <w:sz w:val="24"/>
          <w:szCs w:val="24"/>
          <w:lang w:val="en-US" w:eastAsia="zh-CN" w:bidi="ar-SA"/>
        </w:rPr>
        <w:t>中心纪检委员</w:t>
      </w:r>
      <w:r>
        <w:rPr>
          <w:rFonts w:hint="eastAsia" w:ascii="宋体" w:hAnsi="宋体" w:eastAsia="宋体" w:cs="宋体"/>
          <w:sz w:val="24"/>
          <w:szCs w:val="24"/>
        </w:rPr>
        <w:t>提出异议</w:t>
      </w:r>
      <w:r>
        <w:rPr>
          <w:rFonts w:hint="eastAsia" w:ascii="宋体" w:hAnsi="宋体" w:eastAsia="宋体" w:cs="宋体"/>
          <w:sz w:val="24"/>
          <w:szCs w:val="24"/>
          <w:lang w:eastAsia="zh-CN"/>
        </w:rPr>
        <w:t>。</w:t>
      </w:r>
    </w:p>
    <w:p w14:paraId="54836B6C">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九、</w:t>
      </w:r>
      <w:r>
        <w:rPr>
          <w:rFonts w:hint="eastAsia" w:ascii="黑体" w:hAnsi="黑体" w:eastAsia="黑体" w:cs="黑体"/>
          <w:b w:val="0"/>
          <w:bCs w:val="0"/>
          <w:sz w:val="28"/>
          <w:szCs w:val="28"/>
        </w:rPr>
        <w:t xml:space="preserve">联系方式 </w:t>
      </w:r>
    </w:p>
    <w:p w14:paraId="20E9CF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kern w:val="0"/>
          <w:sz w:val="24"/>
          <w:szCs w:val="24"/>
          <w:highlight w:val="none"/>
          <w:lang w:val="en-US" w:eastAsia="zh-CN" w:bidi="ar"/>
        </w:rPr>
        <w:t>联系人：江老师  </w:t>
      </w:r>
    </w:p>
    <w:p w14:paraId="0049EF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highlight w:val="none"/>
          <w:lang w:val="en-US"/>
        </w:rPr>
      </w:pPr>
      <w:r>
        <w:rPr>
          <w:rFonts w:hint="eastAsia" w:ascii="宋体" w:hAnsi="宋体" w:eastAsia="宋体" w:cs="宋体"/>
          <w:i w:val="0"/>
          <w:iCs w:val="0"/>
          <w:caps w:val="0"/>
          <w:color w:val="333333"/>
          <w:spacing w:val="0"/>
          <w:kern w:val="0"/>
          <w:sz w:val="24"/>
          <w:szCs w:val="24"/>
          <w:highlight w:val="none"/>
          <w:lang w:val="en-US" w:eastAsia="zh-CN" w:bidi="ar"/>
        </w:rPr>
        <w:t>联系电话：0571-87709161</w:t>
      </w:r>
    </w:p>
    <w:p w14:paraId="3F56B8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地址：杭州市上城区河坊街60号205办公室</w:t>
      </w:r>
    </w:p>
    <w:p w14:paraId="4198FF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default" w:ascii="宋体" w:hAnsi="宋体" w:eastAsia="宋体" w:cs="宋体"/>
          <w:i w:val="0"/>
          <w:iCs w:val="0"/>
          <w:caps w:val="0"/>
          <w:color w:val="333333"/>
          <w:spacing w:val="0"/>
          <w:sz w:val="24"/>
          <w:szCs w:val="24"/>
          <w:lang w:val="en-US"/>
        </w:rPr>
      </w:pPr>
      <w:r>
        <w:rPr>
          <w:rFonts w:hint="eastAsia" w:ascii="宋体" w:hAnsi="宋体" w:eastAsia="宋体" w:cs="宋体"/>
          <w:i w:val="0"/>
          <w:iCs w:val="0"/>
          <w:caps w:val="0"/>
          <w:color w:val="333333"/>
          <w:spacing w:val="0"/>
          <w:kern w:val="0"/>
          <w:sz w:val="24"/>
          <w:szCs w:val="24"/>
          <w:lang w:val="en-US" w:eastAsia="zh-CN" w:bidi="ar"/>
        </w:rPr>
        <w:t>监督电话：0571-87709</w:t>
      </w:r>
      <w:r>
        <w:rPr>
          <w:rFonts w:hint="eastAsia" w:ascii="宋体" w:hAnsi="宋体" w:cs="宋体"/>
          <w:i w:val="0"/>
          <w:iCs w:val="0"/>
          <w:caps w:val="0"/>
          <w:color w:val="333333"/>
          <w:spacing w:val="0"/>
          <w:kern w:val="0"/>
          <w:sz w:val="24"/>
          <w:szCs w:val="24"/>
          <w:lang w:val="en-US" w:eastAsia="zh-CN" w:bidi="ar"/>
        </w:rPr>
        <w:t>469</w:t>
      </w:r>
    </w:p>
    <w:p w14:paraId="4FC9ED6A">
      <w:pPr>
        <w:pStyle w:val="13"/>
        <w:keepNext w:val="0"/>
        <w:keepLines w:val="0"/>
        <w:widowControl/>
        <w:numPr>
          <w:ilvl w:val="0"/>
          <w:numId w:val="0"/>
        </w:numPr>
        <w:suppressLineNumbers w:val="0"/>
        <w:spacing w:before="0" w:beforeAutospacing="1" w:after="0" w:afterAutospacing="1"/>
        <w:ind w:right="0" w:rightChars="0"/>
        <w:rPr>
          <w:sz w:val="28"/>
          <w:szCs w:val="28"/>
        </w:rPr>
      </w:pPr>
    </w:p>
    <w:p w14:paraId="0533A4C7">
      <w:pPr>
        <w:rPr>
          <w:rFonts w:hint="default"/>
          <w:lang w:val="en-US" w:eastAsia="zh-CN"/>
        </w:rPr>
      </w:pPr>
    </w:p>
    <w:p w14:paraId="45E5EA34">
      <w:pPr>
        <w:pStyle w:val="6"/>
        <w:rPr>
          <w:rFonts w:hint="default"/>
          <w:lang w:val="en-US" w:eastAsia="zh-CN"/>
        </w:rPr>
      </w:pPr>
    </w:p>
    <w:p w14:paraId="14201136">
      <w:pPr>
        <w:pStyle w:val="6"/>
        <w:rPr>
          <w:rFonts w:hint="default"/>
          <w:lang w:val="en-US" w:eastAsia="zh-CN"/>
        </w:rPr>
      </w:pPr>
    </w:p>
    <w:p w14:paraId="48548EC1">
      <w:pPr>
        <w:pStyle w:val="6"/>
        <w:rPr>
          <w:rFonts w:hint="default"/>
          <w:lang w:val="en-US" w:eastAsia="zh-CN"/>
        </w:rPr>
      </w:pPr>
    </w:p>
    <w:p w14:paraId="779A9459">
      <w:pPr>
        <w:pStyle w:val="6"/>
        <w:rPr>
          <w:rFonts w:hint="default"/>
          <w:lang w:val="en-US" w:eastAsia="zh-CN"/>
        </w:rPr>
      </w:pPr>
    </w:p>
    <w:p w14:paraId="76AE1106">
      <w:pPr>
        <w:pStyle w:val="6"/>
        <w:rPr>
          <w:rFonts w:hint="default"/>
          <w:lang w:val="en-US" w:eastAsia="zh-CN"/>
        </w:rPr>
      </w:pPr>
    </w:p>
    <w:p w14:paraId="62A1AC60">
      <w:pPr>
        <w:pStyle w:val="6"/>
        <w:rPr>
          <w:rFonts w:hint="default"/>
          <w:lang w:val="en-US" w:eastAsia="zh-CN"/>
        </w:rPr>
      </w:pPr>
    </w:p>
    <w:p w14:paraId="2C102B90">
      <w:pPr>
        <w:pStyle w:val="6"/>
        <w:rPr>
          <w:rFonts w:hint="default"/>
          <w:lang w:val="en-US" w:eastAsia="zh-CN"/>
        </w:rPr>
      </w:pPr>
    </w:p>
    <w:p w14:paraId="31A2D5B5">
      <w:pPr>
        <w:pStyle w:val="6"/>
        <w:rPr>
          <w:rFonts w:hint="default"/>
          <w:lang w:val="en-US" w:eastAsia="zh-CN"/>
        </w:rPr>
      </w:pPr>
    </w:p>
    <w:p w14:paraId="506A8723">
      <w:pPr>
        <w:pStyle w:val="6"/>
        <w:rPr>
          <w:rFonts w:hint="default"/>
          <w:lang w:val="en-US" w:eastAsia="zh-CN"/>
        </w:rPr>
      </w:pPr>
    </w:p>
    <w:p w14:paraId="15D0547F">
      <w:pPr>
        <w:pStyle w:val="6"/>
        <w:rPr>
          <w:rFonts w:hint="default"/>
          <w:lang w:val="en-US" w:eastAsia="zh-CN"/>
        </w:rPr>
      </w:pPr>
    </w:p>
    <w:p w14:paraId="4AB2F5E5">
      <w:pPr>
        <w:pStyle w:val="6"/>
        <w:rPr>
          <w:rFonts w:hint="default"/>
          <w:lang w:val="en-US" w:eastAsia="zh-CN"/>
        </w:rPr>
      </w:pPr>
    </w:p>
    <w:p w14:paraId="79044221">
      <w:pPr>
        <w:pStyle w:val="6"/>
        <w:rPr>
          <w:rFonts w:hint="default"/>
          <w:lang w:val="en-US" w:eastAsia="zh-CN"/>
        </w:rPr>
      </w:pPr>
    </w:p>
    <w:p w14:paraId="74DA8B60">
      <w:pPr>
        <w:pStyle w:val="2"/>
        <w:bidi w:val="0"/>
        <w:jc w:val="center"/>
        <w:rPr>
          <w:rFonts w:hint="default"/>
          <w:sz w:val="32"/>
          <w:szCs w:val="32"/>
          <w:lang w:val="en-US" w:eastAsia="zh-CN"/>
        </w:rPr>
      </w:pPr>
      <w:r>
        <w:rPr>
          <w:rFonts w:hint="eastAsia"/>
          <w:sz w:val="32"/>
          <w:szCs w:val="32"/>
          <w:lang w:val="en-US" w:eastAsia="zh-CN"/>
        </w:rPr>
        <w:t>第二章磋商须知前附表</w:t>
      </w:r>
    </w:p>
    <w:tbl>
      <w:tblPr>
        <w:tblStyle w:val="15"/>
        <w:tblW w:w="9167"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448"/>
        <w:gridCol w:w="1340"/>
        <w:gridCol w:w="7379"/>
      </w:tblGrid>
      <w:tr w14:paraId="3980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E9B093B">
            <w:pPr>
              <w:pStyle w:val="13"/>
              <w:keepNext w:val="0"/>
              <w:keepLines w:val="0"/>
              <w:widowControl/>
              <w:suppressLineNumbers w:val="0"/>
              <w:spacing w:before="0" w:beforeAutospacing="1" w:after="0" w:afterAutospacing="1" w:line="400" w:lineRule="atLeast"/>
              <w:ind w:left="0" w:right="0" w:firstLine="0"/>
              <w:jc w:val="center"/>
            </w:pPr>
            <w:r>
              <w:rPr>
                <w:sz w:val="24"/>
                <w:szCs w:val="24"/>
              </w:rPr>
              <w:t>序号</w:t>
            </w:r>
            <w:r>
              <w:t xml:space="preserve"> </w:t>
            </w:r>
          </w:p>
        </w:tc>
        <w:tc>
          <w:tcPr>
            <w:tcW w:w="1310" w:type="dxa"/>
            <w:shd w:val="clear" w:color="auto" w:fill="auto"/>
            <w:vAlign w:val="center"/>
          </w:tcPr>
          <w:p w14:paraId="243144E7">
            <w:pPr>
              <w:pStyle w:val="13"/>
              <w:keepNext w:val="0"/>
              <w:keepLines w:val="0"/>
              <w:widowControl/>
              <w:suppressLineNumbers w:val="0"/>
              <w:spacing w:before="0" w:beforeAutospacing="1" w:after="0" w:afterAutospacing="1" w:line="400" w:lineRule="atLeast"/>
              <w:ind w:left="0" w:right="0" w:firstLine="0"/>
              <w:jc w:val="center"/>
            </w:pPr>
            <w:r>
              <w:rPr>
                <w:sz w:val="24"/>
                <w:szCs w:val="24"/>
              </w:rPr>
              <w:t>名称</w:t>
            </w:r>
            <w:r>
              <w:t xml:space="preserve"> </w:t>
            </w:r>
          </w:p>
        </w:tc>
        <w:tc>
          <w:tcPr>
            <w:tcW w:w="7334" w:type="dxa"/>
            <w:shd w:val="clear" w:color="auto" w:fill="auto"/>
            <w:vAlign w:val="center"/>
          </w:tcPr>
          <w:p w14:paraId="72854C84">
            <w:pPr>
              <w:pStyle w:val="13"/>
              <w:keepNext w:val="0"/>
              <w:keepLines w:val="0"/>
              <w:widowControl/>
              <w:suppressLineNumbers w:val="0"/>
              <w:spacing w:before="0" w:beforeAutospacing="1" w:after="0" w:afterAutospacing="1"/>
              <w:ind w:left="0" w:right="0" w:firstLine="480"/>
              <w:jc w:val="center"/>
            </w:pPr>
            <w:r>
              <w:t xml:space="preserve">内容 </w:t>
            </w:r>
          </w:p>
        </w:tc>
      </w:tr>
      <w:tr w14:paraId="55FF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9901069">
            <w:pPr>
              <w:pStyle w:val="13"/>
              <w:keepNext w:val="0"/>
              <w:keepLines w:val="0"/>
              <w:widowControl/>
              <w:suppressLineNumbers w:val="0"/>
              <w:spacing w:before="0" w:beforeAutospacing="1" w:after="0" w:afterAutospacing="1" w:line="400" w:lineRule="atLeast"/>
              <w:ind w:left="0" w:right="0" w:firstLine="0"/>
              <w:jc w:val="center"/>
            </w:pPr>
            <w:r>
              <w:rPr>
                <w:sz w:val="24"/>
                <w:szCs w:val="24"/>
              </w:rPr>
              <w:t>1</w:t>
            </w:r>
            <w:r>
              <w:t xml:space="preserve"> </w:t>
            </w:r>
          </w:p>
        </w:tc>
        <w:tc>
          <w:tcPr>
            <w:tcW w:w="1310" w:type="dxa"/>
            <w:shd w:val="clear" w:color="auto" w:fill="auto"/>
            <w:vAlign w:val="center"/>
          </w:tcPr>
          <w:p w14:paraId="79B905A2">
            <w:pPr>
              <w:pStyle w:val="13"/>
              <w:keepNext w:val="0"/>
              <w:keepLines w:val="0"/>
              <w:widowControl/>
              <w:suppressLineNumbers w:val="0"/>
              <w:spacing w:before="0" w:beforeAutospacing="1" w:after="0" w:afterAutospacing="1" w:line="400" w:lineRule="atLeast"/>
              <w:ind w:left="0" w:right="0" w:firstLine="0"/>
              <w:jc w:val="center"/>
            </w:pPr>
            <w:r>
              <w:rPr>
                <w:sz w:val="24"/>
                <w:szCs w:val="24"/>
              </w:rPr>
              <w:t>采购人</w:t>
            </w:r>
            <w:r>
              <w:t xml:space="preserve"> </w:t>
            </w:r>
          </w:p>
        </w:tc>
        <w:tc>
          <w:tcPr>
            <w:tcW w:w="7334" w:type="dxa"/>
            <w:shd w:val="clear" w:color="auto" w:fill="auto"/>
            <w:vAlign w:val="center"/>
          </w:tcPr>
          <w:p w14:paraId="10CFD669">
            <w:pPr>
              <w:pStyle w:val="13"/>
              <w:keepNext w:val="0"/>
              <w:keepLines w:val="0"/>
              <w:widowControl/>
              <w:suppressLineNumbers w:val="0"/>
              <w:spacing w:before="0" w:beforeAutospacing="1" w:after="0" w:afterAutospacing="1" w:line="240" w:lineRule="auto"/>
              <w:ind w:left="0" w:right="0" w:firstLine="0"/>
            </w:pPr>
            <w:r>
              <w:rPr>
                <w:sz w:val="24"/>
                <w:szCs w:val="24"/>
              </w:rPr>
              <w:t>采购人名称：浙江省医学科技教育发展中心</w:t>
            </w:r>
            <w:r>
              <w:t xml:space="preserve"> </w:t>
            </w:r>
          </w:p>
          <w:p w14:paraId="5ED4BEFD">
            <w:pPr>
              <w:pStyle w:val="13"/>
              <w:keepNext w:val="0"/>
              <w:keepLines w:val="0"/>
              <w:widowControl/>
              <w:suppressLineNumbers w:val="0"/>
              <w:spacing w:before="0" w:beforeAutospacing="1" w:after="0" w:afterAutospacing="1" w:line="240" w:lineRule="auto"/>
              <w:ind w:left="0" w:right="0" w:firstLine="0"/>
              <w:rPr>
                <w:highlight w:val="none"/>
              </w:rPr>
            </w:pPr>
            <w:r>
              <w:rPr>
                <w:sz w:val="24"/>
                <w:szCs w:val="24"/>
              </w:rPr>
              <w:t>联系人：</w:t>
            </w:r>
            <w:r>
              <w:rPr>
                <w:sz w:val="24"/>
                <w:szCs w:val="24"/>
                <w:highlight w:val="none"/>
              </w:rPr>
              <w:t>江老师</w:t>
            </w:r>
            <w:r>
              <w:rPr>
                <w:highlight w:val="none"/>
              </w:rPr>
              <w:t xml:space="preserve"> </w:t>
            </w:r>
          </w:p>
          <w:p w14:paraId="790F5829">
            <w:pPr>
              <w:pStyle w:val="13"/>
              <w:keepNext w:val="0"/>
              <w:keepLines w:val="0"/>
              <w:widowControl/>
              <w:suppressLineNumbers w:val="0"/>
              <w:spacing w:before="0" w:beforeAutospacing="1" w:after="0" w:afterAutospacing="1" w:line="240" w:lineRule="auto"/>
              <w:ind w:left="0" w:right="0" w:firstLine="0"/>
              <w:rPr>
                <w:rFonts w:hint="eastAsia"/>
                <w:sz w:val="24"/>
                <w:szCs w:val="24"/>
                <w:highlight w:val="none"/>
                <w:lang w:val="en-US" w:eastAsia="zh-CN"/>
              </w:rPr>
            </w:pPr>
            <w:r>
              <w:rPr>
                <w:sz w:val="24"/>
                <w:szCs w:val="24"/>
                <w:highlight w:val="none"/>
              </w:rPr>
              <w:t>联系电话：0571-87709161</w:t>
            </w:r>
            <w:r>
              <w:rPr>
                <w:rFonts w:hint="eastAsia"/>
                <w:sz w:val="24"/>
                <w:szCs w:val="24"/>
                <w:highlight w:val="none"/>
                <w:lang w:val="en-US" w:eastAsia="zh-CN"/>
              </w:rPr>
              <w:t xml:space="preserve"> </w:t>
            </w:r>
          </w:p>
          <w:p w14:paraId="7A8406AA">
            <w:pPr>
              <w:pStyle w:val="13"/>
              <w:keepNext w:val="0"/>
              <w:keepLines w:val="0"/>
              <w:widowControl/>
              <w:suppressLineNumbers w:val="0"/>
              <w:spacing w:before="0" w:beforeAutospacing="1" w:after="0" w:afterAutospacing="1" w:line="240" w:lineRule="auto"/>
              <w:ind w:left="0" w:right="0" w:firstLine="0"/>
            </w:pPr>
            <w:r>
              <w:rPr>
                <w:rFonts w:hint="eastAsia"/>
                <w:sz w:val="24"/>
                <w:szCs w:val="24"/>
                <w:highlight w:val="none"/>
                <w:lang w:val="en-US" w:eastAsia="zh-CN"/>
              </w:rPr>
              <w:t>邮箱 1062952092@qq.com</w:t>
            </w:r>
            <w:r>
              <w:t xml:space="preserve"> </w:t>
            </w:r>
            <w:r>
              <w:rPr>
                <w:sz w:val="24"/>
                <w:szCs w:val="24"/>
              </w:rPr>
              <w:t>地址：杭州市上城区河坊街60号</w:t>
            </w:r>
            <w:r>
              <w:t xml:space="preserve"> </w:t>
            </w:r>
          </w:p>
        </w:tc>
      </w:tr>
      <w:tr w14:paraId="250D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5BA778CA">
            <w:pPr>
              <w:pStyle w:val="13"/>
              <w:keepNext w:val="0"/>
              <w:keepLines w:val="0"/>
              <w:widowControl/>
              <w:suppressLineNumbers w:val="0"/>
              <w:spacing w:before="0" w:beforeAutospacing="1" w:after="0" w:afterAutospacing="1" w:line="400" w:lineRule="atLeast"/>
              <w:ind w:left="0" w:right="0" w:firstLine="0"/>
              <w:jc w:val="center"/>
            </w:pPr>
            <w:r>
              <w:rPr>
                <w:sz w:val="24"/>
                <w:szCs w:val="24"/>
              </w:rPr>
              <w:t>2</w:t>
            </w:r>
            <w:r>
              <w:t xml:space="preserve"> </w:t>
            </w:r>
          </w:p>
        </w:tc>
        <w:tc>
          <w:tcPr>
            <w:tcW w:w="1310" w:type="dxa"/>
            <w:shd w:val="clear" w:color="auto" w:fill="auto"/>
            <w:vAlign w:val="center"/>
          </w:tcPr>
          <w:p w14:paraId="44D0390E">
            <w:pPr>
              <w:pStyle w:val="13"/>
              <w:keepNext w:val="0"/>
              <w:keepLines w:val="0"/>
              <w:widowControl/>
              <w:suppressLineNumbers w:val="0"/>
              <w:spacing w:before="0" w:beforeAutospacing="1" w:after="0" w:afterAutospacing="1" w:line="400" w:lineRule="atLeast"/>
              <w:ind w:left="0" w:right="0" w:firstLine="0"/>
              <w:jc w:val="center"/>
            </w:pPr>
            <w:r>
              <w:rPr>
                <w:sz w:val="24"/>
                <w:szCs w:val="24"/>
              </w:rPr>
              <w:t>踏勘现场</w:t>
            </w:r>
            <w:r>
              <w:t xml:space="preserve"> </w:t>
            </w:r>
          </w:p>
        </w:tc>
        <w:tc>
          <w:tcPr>
            <w:tcW w:w="7334" w:type="dxa"/>
            <w:shd w:val="clear" w:color="auto" w:fill="auto"/>
            <w:vAlign w:val="center"/>
          </w:tcPr>
          <w:p w14:paraId="6EFF573C">
            <w:pPr>
              <w:pStyle w:val="13"/>
              <w:keepNext w:val="0"/>
              <w:keepLines w:val="0"/>
              <w:widowControl/>
              <w:suppressLineNumbers w:val="0"/>
              <w:spacing w:before="0" w:beforeAutospacing="1" w:after="0" w:afterAutospacing="1" w:line="400" w:lineRule="atLeast"/>
              <w:ind w:left="0" w:right="0" w:firstLine="0"/>
            </w:pPr>
            <w:r>
              <w:rPr>
                <w:sz w:val="24"/>
                <w:szCs w:val="24"/>
              </w:rPr>
              <w:t>不组织，供应商如有需要，经采购人同意后可自行前往，踏勘期间发生的费用或意外导致伤亡等一切责任和损失均由供应商自负。</w:t>
            </w:r>
            <w:r>
              <w:t xml:space="preserve"> </w:t>
            </w:r>
          </w:p>
        </w:tc>
      </w:tr>
      <w:tr w14:paraId="7B39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8035A6B">
            <w:pPr>
              <w:pStyle w:val="13"/>
              <w:keepNext w:val="0"/>
              <w:keepLines w:val="0"/>
              <w:widowControl/>
              <w:suppressLineNumbers w:val="0"/>
              <w:spacing w:before="0" w:beforeAutospacing="1" w:after="0" w:afterAutospacing="1" w:line="400" w:lineRule="atLeast"/>
              <w:ind w:left="0" w:right="0" w:firstLine="0"/>
              <w:jc w:val="center"/>
            </w:pPr>
            <w:r>
              <w:rPr>
                <w:sz w:val="24"/>
                <w:szCs w:val="24"/>
              </w:rPr>
              <w:t>3</w:t>
            </w:r>
            <w:r>
              <w:t xml:space="preserve"> </w:t>
            </w:r>
          </w:p>
        </w:tc>
        <w:tc>
          <w:tcPr>
            <w:tcW w:w="1310" w:type="dxa"/>
            <w:shd w:val="clear" w:color="auto" w:fill="auto"/>
            <w:vAlign w:val="center"/>
          </w:tcPr>
          <w:p w14:paraId="21526C41">
            <w:pPr>
              <w:pStyle w:val="13"/>
              <w:keepNext w:val="0"/>
              <w:keepLines w:val="0"/>
              <w:widowControl/>
              <w:suppressLineNumbers w:val="0"/>
              <w:spacing w:before="0" w:beforeAutospacing="1" w:after="0" w:afterAutospacing="1" w:line="400" w:lineRule="atLeast"/>
              <w:ind w:left="0" w:right="0" w:firstLine="0"/>
              <w:jc w:val="center"/>
            </w:pPr>
            <w:r>
              <w:rPr>
                <w:sz w:val="24"/>
                <w:szCs w:val="24"/>
              </w:rPr>
              <w:t>答疑会</w:t>
            </w:r>
            <w:r>
              <w:t xml:space="preserve"> </w:t>
            </w:r>
          </w:p>
        </w:tc>
        <w:tc>
          <w:tcPr>
            <w:tcW w:w="7334" w:type="dxa"/>
            <w:shd w:val="clear" w:color="auto" w:fill="auto"/>
            <w:vAlign w:val="center"/>
          </w:tcPr>
          <w:p w14:paraId="6FCC10E9">
            <w:pPr>
              <w:pStyle w:val="13"/>
              <w:keepNext w:val="0"/>
              <w:keepLines w:val="0"/>
              <w:widowControl/>
              <w:suppressLineNumbers w:val="0"/>
              <w:spacing w:before="0" w:beforeAutospacing="1" w:after="0" w:afterAutospacing="1" w:line="400" w:lineRule="atLeast"/>
              <w:ind w:left="0" w:right="0" w:firstLine="0"/>
            </w:pPr>
            <w:r>
              <w:rPr>
                <w:sz w:val="24"/>
                <w:szCs w:val="24"/>
              </w:rPr>
              <w:t>不召开。</w:t>
            </w:r>
            <w:r>
              <w:t xml:space="preserve"> </w:t>
            </w:r>
          </w:p>
        </w:tc>
      </w:tr>
      <w:tr w14:paraId="174F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106A6BF5">
            <w:pPr>
              <w:pStyle w:val="13"/>
              <w:keepNext w:val="0"/>
              <w:keepLines w:val="0"/>
              <w:widowControl/>
              <w:suppressLineNumbers w:val="0"/>
              <w:spacing w:before="0" w:beforeAutospacing="1" w:after="0" w:afterAutospacing="1" w:line="400" w:lineRule="atLeast"/>
              <w:ind w:left="0" w:right="0" w:firstLine="0"/>
              <w:jc w:val="center"/>
            </w:pPr>
            <w:r>
              <w:rPr>
                <w:sz w:val="24"/>
                <w:szCs w:val="24"/>
              </w:rPr>
              <w:t>4</w:t>
            </w:r>
            <w:r>
              <w:t xml:space="preserve"> </w:t>
            </w:r>
          </w:p>
        </w:tc>
        <w:tc>
          <w:tcPr>
            <w:tcW w:w="1310" w:type="dxa"/>
            <w:shd w:val="clear" w:color="auto" w:fill="auto"/>
            <w:vAlign w:val="center"/>
          </w:tcPr>
          <w:p w14:paraId="4C6BC4C6">
            <w:pPr>
              <w:pStyle w:val="13"/>
              <w:keepNext w:val="0"/>
              <w:keepLines w:val="0"/>
              <w:widowControl/>
              <w:suppressLineNumbers w:val="0"/>
              <w:spacing w:before="0" w:beforeAutospacing="1" w:after="0" w:afterAutospacing="1" w:line="400" w:lineRule="atLeast"/>
              <w:ind w:left="0" w:right="0" w:firstLine="0"/>
              <w:jc w:val="center"/>
            </w:pPr>
            <w:r>
              <w:rPr>
                <w:sz w:val="24"/>
                <w:szCs w:val="24"/>
              </w:rPr>
              <w:t>分包</w:t>
            </w:r>
            <w:r>
              <w:t xml:space="preserve"> </w:t>
            </w:r>
          </w:p>
        </w:tc>
        <w:tc>
          <w:tcPr>
            <w:tcW w:w="7334" w:type="dxa"/>
            <w:shd w:val="clear" w:color="auto" w:fill="auto"/>
            <w:vAlign w:val="center"/>
          </w:tcPr>
          <w:p w14:paraId="175A587D">
            <w:pPr>
              <w:pStyle w:val="13"/>
              <w:keepNext w:val="0"/>
              <w:keepLines w:val="0"/>
              <w:widowControl/>
              <w:suppressLineNumbers w:val="0"/>
              <w:spacing w:before="0" w:beforeAutospacing="1" w:after="0" w:afterAutospacing="1" w:line="400" w:lineRule="atLeast"/>
              <w:ind w:left="0" w:right="0" w:firstLine="0"/>
            </w:pPr>
            <w:r>
              <w:rPr>
                <w:sz w:val="24"/>
                <w:szCs w:val="24"/>
              </w:rPr>
              <w:t>不允许。</w:t>
            </w:r>
            <w:r>
              <w:t xml:space="preserve"> </w:t>
            </w:r>
          </w:p>
        </w:tc>
      </w:tr>
      <w:tr w14:paraId="66AC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F5AD47A">
            <w:pPr>
              <w:pStyle w:val="13"/>
              <w:keepNext w:val="0"/>
              <w:keepLines w:val="0"/>
              <w:widowControl/>
              <w:suppressLineNumbers w:val="0"/>
              <w:spacing w:before="0" w:beforeAutospacing="1" w:after="0" w:afterAutospacing="1" w:line="400" w:lineRule="atLeast"/>
              <w:ind w:left="0" w:right="0" w:firstLine="0"/>
              <w:jc w:val="center"/>
            </w:pPr>
            <w:r>
              <w:rPr>
                <w:sz w:val="24"/>
                <w:szCs w:val="24"/>
              </w:rPr>
              <w:t>5</w:t>
            </w:r>
            <w:r>
              <w:t xml:space="preserve"> </w:t>
            </w:r>
          </w:p>
        </w:tc>
        <w:tc>
          <w:tcPr>
            <w:tcW w:w="1310" w:type="dxa"/>
            <w:shd w:val="clear" w:color="auto" w:fill="auto"/>
            <w:vAlign w:val="center"/>
          </w:tcPr>
          <w:p w14:paraId="28A350E9">
            <w:pPr>
              <w:pStyle w:val="13"/>
              <w:keepNext w:val="0"/>
              <w:keepLines w:val="0"/>
              <w:widowControl/>
              <w:suppressLineNumbers w:val="0"/>
              <w:spacing w:before="0" w:beforeAutospacing="1" w:after="0" w:afterAutospacing="1" w:line="400" w:lineRule="atLeast"/>
              <w:ind w:left="0" w:right="0" w:firstLine="0"/>
              <w:jc w:val="center"/>
            </w:pPr>
            <w:r>
              <w:rPr>
                <w:sz w:val="24"/>
                <w:szCs w:val="24"/>
              </w:rPr>
              <w:t>签字或盖章要求</w:t>
            </w:r>
            <w:r>
              <w:t xml:space="preserve"> </w:t>
            </w:r>
          </w:p>
        </w:tc>
        <w:tc>
          <w:tcPr>
            <w:tcW w:w="7334" w:type="dxa"/>
            <w:shd w:val="clear" w:color="auto" w:fill="auto"/>
            <w:vAlign w:val="center"/>
          </w:tcPr>
          <w:p w14:paraId="407EE20A">
            <w:pPr>
              <w:pStyle w:val="13"/>
              <w:keepNext w:val="0"/>
              <w:keepLines w:val="0"/>
              <w:widowControl/>
              <w:suppressLineNumbers w:val="0"/>
              <w:spacing w:before="0" w:beforeAutospacing="1" w:after="0" w:afterAutospacing="1" w:line="400" w:lineRule="atLeast"/>
              <w:ind w:left="0" w:right="0" w:firstLine="0"/>
            </w:pPr>
            <w:r>
              <w:rPr>
                <w:sz w:val="24"/>
                <w:szCs w:val="24"/>
              </w:rPr>
              <w:t>磋商响应文件按“磋商响应文件格式”中提供的格式签署、盖章。</w:t>
            </w:r>
            <w:r>
              <w:t xml:space="preserve"> </w:t>
            </w:r>
          </w:p>
        </w:tc>
      </w:tr>
      <w:tr w14:paraId="2B15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00EC76E6">
            <w:pPr>
              <w:pStyle w:val="13"/>
              <w:keepNext w:val="0"/>
              <w:keepLines w:val="0"/>
              <w:widowControl/>
              <w:suppressLineNumbers w:val="0"/>
              <w:spacing w:before="0" w:beforeAutospacing="1" w:after="0" w:afterAutospacing="1" w:line="400" w:lineRule="atLeast"/>
              <w:ind w:left="0" w:right="0" w:firstLine="0"/>
              <w:jc w:val="center"/>
            </w:pPr>
            <w:r>
              <w:rPr>
                <w:sz w:val="24"/>
                <w:szCs w:val="24"/>
              </w:rPr>
              <w:t>6</w:t>
            </w:r>
            <w:r>
              <w:t xml:space="preserve"> </w:t>
            </w:r>
          </w:p>
        </w:tc>
        <w:tc>
          <w:tcPr>
            <w:tcW w:w="1310" w:type="dxa"/>
            <w:shd w:val="clear" w:color="auto" w:fill="auto"/>
            <w:vAlign w:val="center"/>
          </w:tcPr>
          <w:p w14:paraId="2DEA80C9">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磋商响应文件份数</w:t>
            </w:r>
            <w:r>
              <w:t xml:space="preserve"> </w:t>
            </w:r>
          </w:p>
        </w:tc>
        <w:tc>
          <w:tcPr>
            <w:tcW w:w="7334" w:type="dxa"/>
            <w:shd w:val="clear" w:color="auto" w:fill="auto"/>
            <w:vAlign w:val="center"/>
          </w:tcPr>
          <w:p w14:paraId="2DD0A994">
            <w:pPr>
              <w:pStyle w:val="13"/>
              <w:keepNext w:val="0"/>
              <w:keepLines w:val="0"/>
              <w:widowControl/>
              <w:suppressLineNumbers w:val="0"/>
              <w:spacing w:before="0" w:beforeAutospacing="1" w:after="0" w:afterAutospacing="1" w:line="400" w:lineRule="atLeast"/>
              <w:ind w:left="0" w:right="0" w:firstLine="0"/>
            </w:pPr>
            <w:r>
              <w:rPr>
                <w:b/>
                <w:bCs/>
                <w:sz w:val="24"/>
                <w:szCs w:val="24"/>
              </w:rPr>
              <w:t>磋商响应文件由资格证明文件、商务技术文件和磋商报价文件三部分组成。提供一式三份，正本各一份，副本各二份。</w:t>
            </w:r>
            <w:r>
              <w:t xml:space="preserve"> </w:t>
            </w:r>
          </w:p>
        </w:tc>
      </w:tr>
      <w:tr w14:paraId="68CE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9BFC2FE">
            <w:pPr>
              <w:pStyle w:val="13"/>
              <w:keepNext w:val="0"/>
              <w:keepLines w:val="0"/>
              <w:widowControl/>
              <w:suppressLineNumbers w:val="0"/>
              <w:spacing w:before="0" w:beforeAutospacing="1" w:after="0" w:afterAutospacing="1" w:line="400" w:lineRule="atLeast"/>
              <w:ind w:left="0" w:right="0" w:firstLine="0"/>
              <w:jc w:val="center"/>
            </w:pPr>
            <w:r>
              <w:rPr>
                <w:sz w:val="24"/>
                <w:szCs w:val="24"/>
              </w:rPr>
              <w:t>7</w:t>
            </w:r>
            <w:r>
              <w:t xml:space="preserve"> </w:t>
            </w:r>
          </w:p>
        </w:tc>
        <w:tc>
          <w:tcPr>
            <w:tcW w:w="1310" w:type="dxa"/>
            <w:shd w:val="clear" w:color="auto" w:fill="auto"/>
            <w:vAlign w:val="center"/>
          </w:tcPr>
          <w:p w14:paraId="2F57CBB2">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磋商响应文件装订要求</w:t>
            </w:r>
            <w:r>
              <w:t xml:space="preserve"> </w:t>
            </w:r>
          </w:p>
        </w:tc>
        <w:tc>
          <w:tcPr>
            <w:tcW w:w="7334" w:type="dxa"/>
            <w:shd w:val="clear" w:color="auto" w:fill="auto"/>
            <w:vAlign w:val="center"/>
          </w:tcPr>
          <w:p w14:paraId="5A614914">
            <w:pPr>
              <w:pStyle w:val="13"/>
              <w:keepNext w:val="0"/>
              <w:keepLines w:val="0"/>
              <w:widowControl/>
              <w:suppressLineNumbers w:val="0"/>
              <w:spacing w:before="0" w:beforeAutospacing="1" w:after="0" w:afterAutospacing="1" w:line="400" w:lineRule="atLeast"/>
              <w:ind w:left="0" w:right="0" w:firstLine="0"/>
            </w:pPr>
            <w:r>
              <w:rPr>
                <w:b/>
                <w:bCs/>
                <w:sz w:val="24"/>
                <w:szCs w:val="24"/>
              </w:rPr>
              <w:t>响应文件正本与副本分别装订成册。</w:t>
            </w:r>
            <w:r>
              <w:t xml:space="preserve"> </w:t>
            </w:r>
          </w:p>
        </w:tc>
      </w:tr>
      <w:tr w14:paraId="2D1F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6947BB7">
            <w:pPr>
              <w:pStyle w:val="13"/>
              <w:keepNext w:val="0"/>
              <w:keepLines w:val="0"/>
              <w:widowControl/>
              <w:suppressLineNumbers w:val="0"/>
              <w:spacing w:before="0" w:beforeAutospacing="1" w:after="0" w:afterAutospacing="1" w:line="400" w:lineRule="atLeast"/>
              <w:ind w:left="0" w:right="0" w:firstLine="0"/>
              <w:jc w:val="center"/>
            </w:pPr>
            <w:r>
              <w:rPr>
                <w:sz w:val="24"/>
                <w:szCs w:val="24"/>
              </w:rPr>
              <w:t>8</w:t>
            </w:r>
            <w:r>
              <w:t xml:space="preserve"> </w:t>
            </w:r>
          </w:p>
        </w:tc>
        <w:tc>
          <w:tcPr>
            <w:tcW w:w="1310" w:type="dxa"/>
            <w:shd w:val="clear" w:color="auto" w:fill="auto"/>
            <w:vAlign w:val="center"/>
          </w:tcPr>
          <w:p w14:paraId="27B3409A">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磋商保证金</w:t>
            </w:r>
            <w:r>
              <w:t xml:space="preserve"> </w:t>
            </w:r>
          </w:p>
        </w:tc>
        <w:tc>
          <w:tcPr>
            <w:tcW w:w="7334" w:type="dxa"/>
            <w:shd w:val="clear" w:color="auto" w:fill="auto"/>
            <w:vAlign w:val="center"/>
          </w:tcPr>
          <w:p w14:paraId="480F5199">
            <w:pPr>
              <w:pStyle w:val="13"/>
              <w:keepNext w:val="0"/>
              <w:keepLines w:val="0"/>
              <w:widowControl/>
              <w:suppressLineNumbers w:val="0"/>
              <w:spacing w:before="0" w:beforeAutospacing="1" w:after="0" w:afterAutospacing="1" w:line="400" w:lineRule="atLeast"/>
              <w:ind w:left="0" w:right="0" w:firstLine="0"/>
            </w:pPr>
            <w:r>
              <w:rPr>
                <w:sz w:val="24"/>
                <w:szCs w:val="24"/>
              </w:rPr>
              <w:t>无。</w:t>
            </w:r>
            <w:r>
              <w:t xml:space="preserve"> </w:t>
            </w:r>
          </w:p>
        </w:tc>
      </w:tr>
      <w:tr w14:paraId="256E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F408798">
            <w:pPr>
              <w:pStyle w:val="13"/>
              <w:keepNext w:val="0"/>
              <w:keepLines w:val="0"/>
              <w:widowControl/>
              <w:suppressLineNumbers w:val="0"/>
              <w:spacing w:before="0" w:beforeAutospacing="1" w:after="0" w:afterAutospacing="1" w:line="400" w:lineRule="atLeast"/>
              <w:ind w:left="0" w:right="0" w:firstLine="0"/>
              <w:jc w:val="center"/>
            </w:pPr>
            <w:r>
              <w:rPr>
                <w:sz w:val="24"/>
                <w:szCs w:val="24"/>
              </w:rPr>
              <w:t>9</w:t>
            </w:r>
            <w:r>
              <w:t xml:space="preserve"> </w:t>
            </w:r>
          </w:p>
        </w:tc>
        <w:tc>
          <w:tcPr>
            <w:tcW w:w="1310" w:type="dxa"/>
            <w:shd w:val="clear" w:color="auto" w:fill="auto"/>
            <w:vAlign w:val="center"/>
          </w:tcPr>
          <w:p w14:paraId="1AEBEF4D">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磋商响应文件有效期</w:t>
            </w:r>
            <w:r>
              <w:t xml:space="preserve"> </w:t>
            </w:r>
          </w:p>
        </w:tc>
        <w:tc>
          <w:tcPr>
            <w:tcW w:w="7334" w:type="dxa"/>
            <w:shd w:val="clear" w:color="auto" w:fill="auto"/>
            <w:vAlign w:val="center"/>
          </w:tcPr>
          <w:p w14:paraId="10DEF5E7">
            <w:pPr>
              <w:pStyle w:val="13"/>
              <w:keepNext w:val="0"/>
              <w:keepLines w:val="0"/>
              <w:widowControl/>
              <w:suppressLineNumbers w:val="0"/>
              <w:spacing w:before="0" w:beforeAutospacing="1" w:after="0" w:afterAutospacing="1" w:line="400" w:lineRule="atLeast"/>
              <w:ind w:left="0" w:right="0"/>
            </w:pPr>
            <w:r>
              <w:rPr>
                <w:sz w:val="24"/>
                <w:szCs w:val="24"/>
              </w:rPr>
              <w:t>自磋商响应截止时间起90天内。</w:t>
            </w:r>
            <w:r>
              <w:t xml:space="preserve"> </w:t>
            </w:r>
          </w:p>
        </w:tc>
      </w:tr>
      <w:tr w14:paraId="1162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1141A46A">
            <w:pPr>
              <w:pStyle w:val="13"/>
              <w:keepNext w:val="0"/>
              <w:keepLines w:val="0"/>
              <w:widowControl/>
              <w:suppressLineNumbers w:val="0"/>
              <w:spacing w:before="0" w:beforeAutospacing="1" w:after="0" w:afterAutospacing="1" w:line="400" w:lineRule="atLeast"/>
              <w:ind w:left="0" w:right="0" w:firstLine="0"/>
              <w:jc w:val="center"/>
            </w:pPr>
            <w:r>
              <w:rPr>
                <w:sz w:val="24"/>
                <w:szCs w:val="24"/>
              </w:rPr>
              <w:t>10</w:t>
            </w:r>
            <w:r>
              <w:t xml:space="preserve"> </w:t>
            </w:r>
          </w:p>
        </w:tc>
        <w:tc>
          <w:tcPr>
            <w:tcW w:w="1310" w:type="dxa"/>
            <w:shd w:val="clear" w:color="auto" w:fill="auto"/>
            <w:vAlign w:val="center"/>
          </w:tcPr>
          <w:p w14:paraId="6F01967C">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磋商响应文件密封要求</w:t>
            </w:r>
            <w:r>
              <w:t xml:space="preserve"> </w:t>
            </w:r>
          </w:p>
        </w:tc>
        <w:tc>
          <w:tcPr>
            <w:tcW w:w="7334" w:type="dxa"/>
            <w:shd w:val="clear" w:color="auto" w:fill="auto"/>
            <w:vAlign w:val="center"/>
          </w:tcPr>
          <w:p w14:paraId="2CCCCCA9">
            <w:pPr>
              <w:pStyle w:val="13"/>
              <w:keepNext w:val="0"/>
              <w:keepLines w:val="0"/>
              <w:widowControl/>
              <w:suppressLineNumbers w:val="0"/>
              <w:spacing w:before="0" w:beforeAutospacing="1" w:after="0" w:afterAutospacing="1" w:line="400" w:lineRule="atLeast"/>
              <w:ind w:left="0" w:right="0" w:firstLine="0"/>
            </w:pPr>
            <w:r>
              <w:rPr>
                <w:sz w:val="24"/>
                <w:szCs w:val="24"/>
              </w:rPr>
              <w:t>所有投标文件必须包装密封，电子版投标文件密封在报价文件中。</w:t>
            </w:r>
            <w:r>
              <w:t xml:space="preserve"> </w:t>
            </w:r>
          </w:p>
        </w:tc>
      </w:tr>
      <w:tr w14:paraId="50EA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5D262DF9">
            <w:pPr>
              <w:pStyle w:val="13"/>
              <w:keepNext w:val="0"/>
              <w:keepLines w:val="0"/>
              <w:widowControl/>
              <w:suppressLineNumbers w:val="0"/>
              <w:spacing w:before="0" w:beforeAutospacing="1" w:after="0" w:afterAutospacing="1" w:line="400" w:lineRule="atLeast"/>
              <w:ind w:left="0" w:right="0" w:firstLine="0"/>
              <w:jc w:val="center"/>
            </w:pPr>
            <w:r>
              <w:rPr>
                <w:sz w:val="24"/>
                <w:szCs w:val="24"/>
              </w:rPr>
              <w:t>11</w:t>
            </w:r>
            <w:r>
              <w:t xml:space="preserve"> </w:t>
            </w:r>
          </w:p>
        </w:tc>
        <w:tc>
          <w:tcPr>
            <w:tcW w:w="1310" w:type="dxa"/>
            <w:shd w:val="clear" w:color="auto" w:fill="auto"/>
            <w:vAlign w:val="center"/>
          </w:tcPr>
          <w:p w14:paraId="1C379E48">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磋商响应截止时间</w:t>
            </w:r>
            <w:r>
              <w:t xml:space="preserve"> </w:t>
            </w:r>
          </w:p>
        </w:tc>
        <w:tc>
          <w:tcPr>
            <w:tcW w:w="7334" w:type="dxa"/>
            <w:shd w:val="clear" w:color="auto" w:fill="auto"/>
            <w:vAlign w:val="center"/>
          </w:tcPr>
          <w:p w14:paraId="1906A797">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24F1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DFD1102">
            <w:pPr>
              <w:pStyle w:val="13"/>
              <w:keepNext w:val="0"/>
              <w:keepLines w:val="0"/>
              <w:widowControl/>
              <w:suppressLineNumbers w:val="0"/>
              <w:spacing w:before="0" w:beforeAutospacing="1" w:after="0" w:afterAutospacing="1" w:line="400" w:lineRule="atLeast"/>
              <w:ind w:left="0" w:right="0" w:firstLine="0"/>
              <w:jc w:val="center"/>
            </w:pPr>
            <w:r>
              <w:rPr>
                <w:sz w:val="24"/>
                <w:szCs w:val="24"/>
              </w:rPr>
              <w:t>12</w:t>
            </w:r>
            <w:r>
              <w:t xml:space="preserve"> </w:t>
            </w:r>
          </w:p>
        </w:tc>
        <w:tc>
          <w:tcPr>
            <w:tcW w:w="1310" w:type="dxa"/>
            <w:shd w:val="clear" w:color="auto" w:fill="auto"/>
            <w:vAlign w:val="center"/>
          </w:tcPr>
          <w:p w14:paraId="1988DEDE">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磋商响应文件提交地点</w:t>
            </w:r>
            <w:r>
              <w:t xml:space="preserve"> </w:t>
            </w:r>
          </w:p>
        </w:tc>
        <w:tc>
          <w:tcPr>
            <w:tcW w:w="7334" w:type="dxa"/>
            <w:shd w:val="clear" w:color="auto" w:fill="auto"/>
            <w:vAlign w:val="center"/>
          </w:tcPr>
          <w:p w14:paraId="043E9FBC">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2449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E6DF959">
            <w:pPr>
              <w:pStyle w:val="13"/>
              <w:keepNext w:val="0"/>
              <w:keepLines w:val="0"/>
              <w:widowControl/>
              <w:suppressLineNumbers w:val="0"/>
              <w:spacing w:before="0" w:beforeAutospacing="1" w:after="0" w:afterAutospacing="1" w:line="400" w:lineRule="atLeast"/>
              <w:ind w:left="0" w:right="0" w:firstLine="0"/>
              <w:jc w:val="center"/>
            </w:pPr>
            <w:r>
              <w:rPr>
                <w:sz w:val="24"/>
                <w:szCs w:val="24"/>
              </w:rPr>
              <w:t>13</w:t>
            </w:r>
            <w:r>
              <w:t xml:space="preserve"> </w:t>
            </w:r>
          </w:p>
        </w:tc>
        <w:tc>
          <w:tcPr>
            <w:tcW w:w="1310" w:type="dxa"/>
            <w:shd w:val="clear" w:color="auto" w:fill="auto"/>
            <w:vAlign w:val="center"/>
          </w:tcPr>
          <w:p w14:paraId="3C50E73D">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磋商时间和地点</w:t>
            </w:r>
            <w:r>
              <w:t xml:space="preserve"> </w:t>
            </w:r>
          </w:p>
        </w:tc>
        <w:tc>
          <w:tcPr>
            <w:tcW w:w="7334" w:type="dxa"/>
            <w:shd w:val="clear" w:color="auto" w:fill="auto"/>
            <w:vAlign w:val="center"/>
          </w:tcPr>
          <w:p w14:paraId="4F39EBBC">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bl>
    <w:p w14:paraId="16B3C3FE">
      <w:pPr>
        <w:pStyle w:val="2"/>
        <w:bidi w:val="0"/>
        <w:jc w:val="center"/>
        <w:rPr>
          <w:sz w:val="32"/>
          <w:szCs w:val="32"/>
        </w:rPr>
      </w:pPr>
      <w:r>
        <w:rPr>
          <w:sz w:val="32"/>
          <w:szCs w:val="32"/>
        </w:rPr>
        <w:t>第三章 磋商须知</w:t>
      </w:r>
    </w:p>
    <w:p w14:paraId="38CEF74F">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一、采购说明 </w:t>
      </w:r>
    </w:p>
    <w:p w14:paraId="0769DC0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1.1、本次采购工作是按照有关法律、法规、规章、文件等规定组织和实施。 </w:t>
      </w:r>
    </w:p>
    <w:p w14:paraId="760AE7B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1.2、本项目采购方式：竞争性磋商采购 </w:t>
      </w:r>
    </w:p>
    <w:p w14:paraId="6A77BD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是指采购人通过组建竞争性磋商小组（以下简称磋商小组）与符合条件的供应商就采购货物、工程和服务事宜进行磋商，供应商按照磋商文件的要求提交响应文件和报价，采购人从磋商小组评审后提出的候选供应商名单中确定中标供应商的采购方式。 </w:t>
      </w:r>
    </w:p>
    <w:p w14:paraId="6F7190E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1.3、定义 </w:t>
      </w:r>
    </w:p>
    <w:p w14:paraId="712072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采购人：见“磋商须知前附表”； </w:t>
      </w:r>
    </w:p>
    <w:p w14:paraId="0DE5BC7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供应商：是指参加本项目磋商、签订合同、实施的单位，按阶段不同，分别理解为潜在供应商、磋商供应商、中标候选供应商、中标供应商、乙方； </w:t>
      </w:r>
    </w:p>
    <w:p w14:paraId="49F799F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竞争性磋商文件：指向供应商发出的采购需求文件，以下简称“磋商文件”； </w:t>
      </w:r>
    </w:p>
    <w:p w14:paraId="4CC819C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磋商响应文件：指供应商针对竞争性磋商文件作出响应的文件； </w:t>
      </w:r>
    </w:p>
    <w:p w14:paraId="59C109D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磋商代表：是指参加本项目采购活动的供应商法定代表人或法定代表人授权代表； </w:t>
      </w:r>
    </w:p>
    <w:p w14:paraId="103981B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联合体：是指两个以上单位组成联合体，以一个供应商的身份参加磋商； </w:t>
      </w:r>
    </w:p>
    <w:p w14:paraId="6DA6DD4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甲方：是指合同签订的一方，一般与采购人相同； </w:t>
      </w:r>
    </w:p>
    <w:p w14:paraId="52A22BD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乙方：是指合同签订的另一方，与中标供应商相同； </w:t>
      </w:r>
    </w:p>
    <w:p w14:paraId="0B1B2E8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1.4、联合体（本项目不适用） </w:t>
      </w:r>
    </w:p>
    <w:p w14:paraId="796709A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1.5、费用 </w:t>
      </w:r>
    </w:p>
    <w:p w14:paraId="118800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无论采购活动中的做法和结果如何，供应商自行承担采购活动中所发生的全部费用。 </w:t>
      </w:r>
    </w:p>
    <w:p w14:paraId="070A742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1.6、保密 </w:t>
      </w:r>
    </w:p>
    <w:p w14:paraId="6AE4090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参与采购活动的各方应对磋商文件和磋商响应文件中的商业和技术等秘密保密，违者应对此造成的后果承担法律责任。 </w:t>
      </w:r>
    </w:p>
    <w:p w14:paraId="7521930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1.7、语言文字 </w:t>
      </w:r>
    </w:p>
    <w:p w14:paraId="110FDB9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除专用术语外，与采购有关的语言使用中文。专用术语应附有中文注释。 </w:t>
      </w:r>
    </w:p>
    <w:p w14:paraId="7E8A97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1.8、计量单位 </w:t>
      </w:r>
    </w:p>
    <w:p w14:paraId="64DE50A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所有计量均采用中华人民共和国法定计量单位。 </w:t>
      </w:r>
    </w:p>
    <w:p w14:paraId="2E00B76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1.9、踏勘现场 </w:t>
      </w:r>
    </w:p>
    <w:p w14:paraId="4C9EEE3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1.9.1磋商须知前附表规定组织踏勘现场的，采购人按磋商须知前附表规定的时间、地点组织供应商踏勘项目现场。 </w:t>
      </w:r>
    </w:p>
    <w:p w14:paraId="43188B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1.9.2供应商踏勘现场发生的费用自理。 </w:t>
      </w:r>
    </w:p>
    <w:p w14:paraId="41DB38B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1.9.3除采购人的原因外，供应商自行负责在踏勘现场中所发生的人员伤亡和财产损失。 </w:t>
      </w:r>
    </w:p>
    <w:p w14:paraId="2EC265E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1.9.4采购人在踏勘现场中介绍的场地和相关的周边环境情况，供应商在编制磋商响应文件时参考，采购人不对供应商据此作出的判断和决策负责。 </w:t>
      </w:r>
    </w:p>
    <w:p w14:paraId="60314EE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1.10、答疑会 </w:t>
      </w:r>
    </w:p>
    <w:p w14:paraId="6712F86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1.10.1磋商须知前附表规定召开答疑会的，采购人按磋商须知前附表规定的时间和地点召开答疑会，澄清供应商提出的问题。 </w:t>
      </w:r>
    </w:p>
    <w:p w14:paraId="19356E8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1.10.2供应商应在答疑会时间的前一天，以书面形式将提出的问题送达采购人，以便采购人在会议期间澄清。 </w:t>
      </w:r>
    </w:p>
    <w:p w14:paraId="3CDC5A6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1.10.3答疑会后，采购人按本章2.4款规定对供应商所提问题进行澄清答复。 </w:t>
      </w:r>
    </w:p>
    <w:p w14:paraId="25F481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1.11、分包 </w:t>
      </w:r>
    </w:p>
    <w:p w14:paraId="4C25D5D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磋商须知前附表规定允许分包的，供应商应当在磋商响应文件载明分包的具体情况，应符合采购人在磋商须知前附表规定的分包内容、分包金额和接受分包的第三人资质要求等限制条件。 </w:t>
      </w:r>
    </w:p>
    <w:p w14:paraId="635E2D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1.12、偏离 </w:t>
      </w:r>
    </w:p>
    <w:p w14:paraId="52CF460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磋商响应文件应完全响应磋商文件规定的实质性内容和条件。 </w:t>
      </w:r>
    </w:p>
    <w:p w14:paraId="6136C7D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1.13、其他 </w:t>
      </w:r>
    </w:p>
    <w:p w14:paraId="5AFBE6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1.13.1</w:t>
      </w:r>
      <w:r>
        <w:rPr>
          <w:rFonts w:hint="eastAsia" w:ascii="宋体" w:hAnsi="宋体" w:eastAsia="宋体" w:cs="宋体"/>
          <w:b/>
          <w:bCs/>
          <w:sz w:val="24"/>
          <w:szCs w:val="24"/>
        </w:rPr>
        <w:t>根据相关法律、法规、规章、文件规定并满足磋商文件规定资格条件的区域性分支机构、个体工商户、个人独资企业、合伙企业参加本项目磋商响应并由单位负责人签署的相关磋商响应文件与本磋商文件规定由法定代表人签署的的文件材料具有同等效力。</w:t>
      </w:r>
      <w:r>
        <w:rPr>
          <w:rFonts w:hint="eastAsia" w:ascii="宋体" w:hAnsi="宋体" w:eastAsia="宋体" w:cs="宋体"/>
          <w:sz w:val="24"/>
          <w:szCs w:val="24"/>
        </w:rPr>
        <w:t xml:space="preserve"> </w:t>
      </w:r>
    </w:p>
    <w:p w14:paraId="572C6DA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1.13.2▲</w:t>
      </w:r>
      <w:r>
        <w:rPr>
          <w:rFonts w:hint="eastAsia" w:ascii="宋体" w:hAnsi="宋体" w:eastAsia="宋体" w:cs="宋体"/>
          <w:b/>
          <w:bCs/>
          <w:sz w:val="24"/>
          <w:szCs w:val="24"/>
          <w:u w:val="single"/>
        </w:rPr>
        <w:t>供应商对所参加磋商的采购内容必须全部进行响应。</w:t>
      </w:r>
      <w:r>
        <w:rPr>
          <w:rFonts w:hint="eastAsia" w:ascii="宋体" w:hAnsi="宋体" w:eastAsia="宋体" w:cs="宋体"/>
          <w:sz w:val="24"/>
          <w:szCs w:val="24"/>
        </w:rPr>
        <w:t xml:space="preserve"> </w:t>
      </w:r>
    </w:p>
    <w:p w14:paraId="70CAF65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1.13.3磋商文件中如有描述歧义或前后不一致的地方，磋商小组有权按公平、合理的原则进行评判，但对同一条款的评判适用于每个供应商。 </w:t>
      </w:r>
    </w:p>
    <w:p w14:paraId="53F8B1D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1.13.4磋商响应文件的响应内容必须真实、明确、准确。否则，磋商小组将对其作出不利的评审。 </w:t>
      </w:r>
    </w:p>
    <w:p w14:paraId="7329972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1.13.5成交人为履行合同引起的相关人员的差旅费、食宿费以及其它不可预知的费用由成交人自理。合同实施过程中，须与采购人积极配合。 </w:t>
      </w:r>
    </w:p>
    <w:p w14:paraId="74EB82D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1.13.6项目已落实。 </w:t>
      </w:r>
    </w:p>
    <w:p w14:paraId="637407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1.13.7供应商须对所响应产品、方案、技术、服务等拥有合法的占有、使用、收益、处分的权利，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 </w:t>
      </w:r>
    </w:p>
    <w:p w14:paraId="6364B4A4">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1.13.8单位负责人为同一人或者存在控股、管理关系的不同单位，不得同时响应同一标段或者未划分标段的同一采购项目。违反该款规定的，相关响应文件均无效。</w:t>
      </w:r>
      <w:r>
        <w:rPr>
          <w:rFonts w:hint="eastAsia" w:ascii="宋体" w:hAnsi="宋体" w:eastAsia="宋体" w:cs="宋体"/>
          <w:sz w:val="24"/>
          <w:szCs w:val="24"/>
        </w:rPr>
        <w:t xml:space="preserve"> </w:t>
      </w:r>
    </w:p>
    <w:p w14:paraId="0F9E44B5">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1.13.9为证明供应商拥有的人员、业绩、荣誉、知识产权、项目案例等而在响应文件中提供的证明材料必须为供应商自身所有。不同法人、其他组织的资料与供应商无关。</w:t>
      </w:r>
      <w:r>
        <w:rPr>
          <w:rFonts w:hint="eastAsia" w:ascii="宋体" w:hAnsi="宋体" w:eastAsia="宋体" w:cs="宋体"/>
          <w:sz w:val="24"/>
          <w:szCs w:val="24"/>
        </w:rPr>
        <w:t xml:space="preserve"> </w:t>
      </w:r>
    </w:p>
    <w:p w14:paraId="7A4B893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1.13.10供应商之间的利害关系 </w:t>
      </w:r>
    </w:p>
    <w:p w14:paraId="4DE32CF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A.法定代表人或负责人或实际控制人是夫妻关系； </w:t>
      </w:r>
    </w:p>
    <w:p w14:paraId="44D30BB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B.法定代表人或负责人或实际控制人是直系血亲关系； </w:t>
      </w:r>
    </w:p>
    <w:p w14:paraId="5C9B414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C.法定代表人或负责人或实际控制人存在三代以内旁系血亲关系； </w:t>
      </w:r>
    </w:p>
    <w:p w14:paraId="0F96595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D.法定代表人或负责人或实际控制人存在近姻亲关系； </w:t>
      </w:r>
    </w:p>
    <w:p w14:paraId="2233EC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E.法定代表人或负责人或实际控制人存在股份控制或实际控制关系； </w:t>
      </w:r>
    </w:p>
    <w:p w14:paraId="147162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F.存在共同直接或间接投资设立子公司、联营企业和合营企业情况； </w:t>
      </w:r>
    </w:p>
    <w:p w14:paraId="1311609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G.存在分级代理或代销关系、同一生产制造商关系、管理关系、重要业务（占主营业务收入50%以上）或重要财务往来关系（如融资）等其他实质性控制关系； </w:t>
      </w:r>
    </w:p>
    <w:p w14:paraId="7B8F87F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如供应商之间存在以上利害关系并且存在影响采购公平竞争的行为的相关供应商的磋商响应文件均无效。 </w:t>
      </w:r>
    </w:p>
    <w:p w14:paraId="76C3F5CE">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二、磋商文件 </w:t>
      </w:r>
    </w:p>
    <w:p w14:paraId="3350410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2.1、磋商文件组成 </w:t>
      </w:r>
    </w:p>
    <w:p w14:paraId="5B8BC95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2.1.1第一章 竞争性磋商采购公告 </w:t>
      </w:r>
    </w:p>
    <w:p w14:paraId="3A84BC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2.1.2第二章 磋商须知前附表 </w:t>
      </w:r>
    </w:p>
    <w:p w14:paraId="4B5B9BE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2.1.3第三章 磋商须知 </w:t>
      </w:r>
    </w:p>
    <w:p w14:paraId="0683269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2.1.4第四章 采购内容及需求 </w:t>
      </w:r>
    </w:p>
    <w:p w14:paraId="123F370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2.1.5第五章 磋商评审</w:t>
      </w:r>
      <w:r>
        <w:rPr>
          <w:rFonts w:hint="eastAsia" w:ascii="宋体" w:hAnsi="宋体" w:eastAsia="宋体" w:cs="宋体"/>
          <w:sz w:val="24"/>
          <w:szCs w:val="24"/>
          <w:highlight w:val="none"/>
          <w:lang w:val="en-US" w:eastAsia="zh-CN"/>
        </w:rPr>
        <w:t>标准</w:t>
      </w:r>
      <w:r>
        <w:rPr>
          <w:rFonts w:hint="eastAsia" w:ascii="宋体" w:hAnsi="宋体" w:eastAsia="宋体" w:cs="宋体"/>
          <w:sz w:val="24"/>
          <w:szCs w:val="24"/>
          <w:highlight w:val="none"/>
        </w:rPr>
        <w:t xml:space="preserve"> </w:t>
      </w:r>
    </w:p>
    <w:p w14:paraId="1EE34DB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2.1.7第</w:t>
      </w: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 xml:space="preserve">章 磋商响应文件格式 </w:t>
      </w:r>
    </w:p>
    <w:p w14:paraId="33668AD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2.1.8磋商文件补充文件（如有） </w:t>
      </w:r>
    </w:p>
    <w:p w14:paraId="189049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2.2、磋商文件的解释权 </w:t>
      </w:r>
    </w:p>
    <w:p w14:paraId="2658C7C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磋商文件的解释权归采购人所有。 </w:t>
      </w:r>
    </w:p>
    <w:p w14:paraId="09A043B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2.3、磋商文件的质疑 </w:t>
      </w:r>
    </w:p>
    <w:p w14:paraId="407915D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2.3.1供应商认为磋商文件规定内容使自己的合法权益受到损害的，供应商可以提出书面质疑。 </w:t>
      </w:r>
    </w:p>
    <w:p w14:paraId="220D39D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2.3.2质疑书须包括以下内容： </w:t>
      </w:r>
    </w:p>
    <w:p w14:paraId="2B2F667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 </w:t>
      </w:r>
    </w:p>
    <w:p w14:paraId="45CF636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27D76B4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47375FA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005C0C3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5169ED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2.3.3质疑期限自供应商获得磋商文件之日且在磋商响应截止时间前向采购人提出，逾期提出不予受理。 </w:t>
      </w:r>
    </w:p>
    <w:p w14:paraId="68A6E43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2.3.4质疑书中涉及的相关材料中有外文资料的，应当将与质疑相关的外文资料完整、客观、真实地翻译为中文，并注明翻译人员姓名、工作单位、联系方式等信息。 </w:t>
      </w:r>
    </w:p>
    <w:p w14:paraId="23D1CF8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2.3.5质疑书必须署名，由法定代表人签字（或盖章）并加盖单位公章。 </w:t>
      </w:r>
    </w:p>
    <w:p w14:paraId="7818D0A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2.3.6质疑书以直接提交、传真或邮寄方式提交（一式三份）。 </w:t>
      </w:r>
    </w:p>
    <w:p w14:paraId="58B9C3F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2.3.7质疑书以传真形式提交后，同时须向采购人提交质疑书原件，采购人以收到原件之日作为收到质疑日。 </w:t>
      </w:r>
    </w:p>
    <w:p w14:paraId="0C9C74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2.4、磋商文件的澄清 </w:t>
      </w:r>
    </w:p>
    <w:p w14:paraId="7847474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2.4.1供应商对磋商文件如有疑问要求澄清，或认为有必要与采购人进行技术交流，供应商需将书面资料传真或送达至采购人，同时将电子文件发至磋商须知前附表注明的邮箱（电子邮件与书面文件有不一致的，以书面文件为准），并与采购人进行确认。采购人有权对询问截止时间后的收到疑问将不予受理、答复。 </w:t>
      </w:r>
    </w:p>
    <w:p w14:paraId="0EF33D7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2.4.2 供应商要求澄清的资料应加盖单位公章、写明日期。 </w:t>
      </w:r>
    </w:p>
    <w:p w14:paraId="110250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2.4.3 如有必要，采购人对供应商所有要求澄清的问题都予以解答，澄清答复的文件为补充文件，作为磋商文件的组成部分，补充文件将以传真、网上公告等形式告知所有购买磋商文件的供应商，补充文件对供应商均有约束力。 </w:t>
      </w:r>
    </w:p>
    <w:p w14:paraId="7B8466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2.4.4澄清的内容影响磋商响应文件编制的，采购人将顺延磋商响应截止时间，使之满足采购的相关规定。 </w:t>
      </w:r>
    </w:p>
    <w:p w14:paraId="32A4EB2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2.4.5供应商在收到补充文件后，应在24小时内以书面形式向采购人确认已收到该补充文件。 </w:t>
      </w:r>
    </w:p>
    <w:p w14:paraId="4C5FE1D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2.4.6供应商在磋商文件规定的询问截止时间前未对磋商文件提出疑问的，采购人将视其为无异议。 </w:t>
      </w:r>
    </w:p>
    <w:p w14:paraId="34007E2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2.4.7当磋商文件与补充文件就同一内容的表述不一致时，以最后发出的书面文件为准。 </w:t>
      </w:r>
    </w:p>
    <w:p w14:paraId="62634EA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2.5、磋商文件的修改 </w:t>
      </w:r>
    </w:p>
    <w:p w14:paraId="24CA1BC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2.5.1 在磋商响应截止时间前，由于各种原因采购人可能以补充文件的形式修改完善磋商文件。 </w:t>
      </w:r>
    </w:p>
    <w:p w14:paraId="02B237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2.5.2补充文件作为磋商文件组成部分，补充文件将以传真、网上公告等形式告知所有购买磋商文件的供应商，补充文件对供应商均有约束力。 </w:t>
      </w:r>
    </w:p>
    <w:p w14:paraId="7B78533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2.5.3修改的内容影响磋商响应文件编制的，采购人将顺延磋商响应截止时间，使之满足采购的相关规定。 </w:t>
      </w:r>
    </w:p>
    <w:p w14:paraId="281B88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2.5.4供应商在收到补充文件后，应在24小时内以书面形式向采购人确认已收到该补充文件。 </w:t>
      </w:r>
    </w:p>
    <w:p w14:paraId="1604B54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2.5.5供应商收到补充文件后，对补充文件如有疑问要求澄清，应在24小时内将书面资料传真或送达至采购人，同时将电子文件发至磋商须知前附表注明的邮箱（电子邮件与书面文件有不一致的，以书面文件为准），并与采购人进行确认。 </w:t>
      </w:r>
    </w:p>
    <w:p w14:paraId="33F0141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2.5.6供应商要求澄清的资料应加盖单位公章、写明日期。 </w:t>
      </w:r>
    </w:p>
    <w:p w14:paraId="48A7FF5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2.5.7对补充文件的澄清答复按2.4款规定。 </w:t>
      </w:r>
    </w:p>
    <w:p w14:paraId="534F897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2.5.8当磋商文件与补充文件就同一内容的表述不一致时，以最后发出的书面文件为准。 </w:t>
      </w:r>
    </w:p>
    <w:p w14:paraId="0ACBFB4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2.5.9任何口头答复均不属于磋商文件的组成部分。 </w:t>
      </w:r>
    </w:p>
    <w:p w14:paraId="416105B9">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三、磋商响应 </w:t>
      </w:r>
    </w:p>
    <w:p w14:paraId="5A6E804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3.1、磋商响应文件组成 </w:t>
      </w:r>
    </w:p>
    <w:p w14:paraId="7900C40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 xml:space="preserve">3.1.1资格证明文件部分 </w:t>
      </w:r>
    </w:p>
    <w:p w14:paraId="77B2FFFD">
      <w:pPr>
        <w:pStyle w:val="13"/>
        <w:bidi w:val="0"/>
        <w:ind w:firstLine="480" w:firstLineChars="200"/>
        <w:jc w:val="left"/>
        <w:rPr>
          <w:rFonts w:hint="eastAsia"/>
        </w:rPr>
      </w:pPr>
      <w:r>
        <w:rPr>
          <w:rFonts w:hint="eastAsia"/>
          <w:lang w:eastAsia="zh-CN"/>
        </w:rPr>
        <w:t>（</w:t>
      </w:r>
      <w:r>
        <w:rPr>
          <w:rFonts w:hint="eastAsia"/>
          <w:lang w:val="en-US" w:eastAsia="zh-CN"/>
        </w:rPr>
        <w:t>1</w:t>
      </w:r>
      <w:r>
        <w:rPr>
          <w:rFonts w:hint="eastAsia"/>
          <w:lang w:eastAsia="zh-CN"/>
        </w:rPr>
        <w:t>）</w:t>
      </w:r>
      <w:r>
        <w:rPr>
          <w:rFonts w:hint="eastAsia"/>
        </w:rPr>
        <w:t>投标人须为中华人民共和国境内注册的法人或其他组织，具有独立承担民事责任的能力。</w:t>
      </w:r>
    </w:p>
    <w:p w14:paraId="022B8D4D">
      <w:pPr>
        <w:pStyle w:val="13"/>
        <w:bidi w:val="0"/>
        <w:rPr>
          <w:rFonts w:hint="eastAsia"/>
        </w:rPr>
      </w:pPr>
      <w:r>
        <w:rPr>
          <w:rFonts w:hint="eastAsia"/>
        </w:rPr>
        <w:t>3.1.</w:t>
      </w:r>
      <w:r>
        <w:rPr>
          <w:rFonts w:hint="eastAsia"/>
          <w:lang w:val="en-US" w:eastAsia="zh-CN"/>
        </w:rPr>
        <w:t>2报价</w:t>
      </w:r>
      <w:r>
        <w:rPr>
          <w:rFonts w:hint="eastAsia"/>
        </w:rPr>
        <w:t>文件部分</w:t>
      </w:r>
    </w:p>
    <w:p w14:paraId="4A3FC075">
      <w:pPr>
        <w:pStyle w:val="14"/>
        <w:bidi w:val="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 xml:space="preserve">磋商响应函； </w:t>
      </w:r>
    </w:p>
    <w:p w14:paraId="78EC76C5">
      <w:pPr>
        <w:pStyle w:val="14"/>
        <w:bidi w:val="0"/>
        <w:rPr>
          <w:rFonts w:hint="eastAsia"/>
          <w:sz w:val="24"/>
          <w:szCs w:val="24"/>
        </w:rPr>
      </w:pPr>
      <w:r>
        <w:rPr>
          <w:rFonts w:hint="eastAsia"/>
          <w:sz w:val="24"/>
          <w:szCs w:val="24"/>
          <w:lang w:val="en-US" w:eastAsia="zh-CN"/>
        </w:rPr>
        <w:t>（3）</w:t>
      </w:r>
      <w:r>
        <w:rPr>
          <w:rFonts w:hint="eastAsia"/>
          <w:sz w:val="24"/>
          <w:szCs w:val="24"/>
        </w:rPr>
        <w:t xml:space="preserve">初次报价一览表； </w:t>
      </w:r>
    </w:p>
    <w:p w14:paraId="5F7630DB">
      <w:pPr>
        <w:pStyle w:val="14"/>
        <w:bidi w:val="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 xml:space="preserve">供应商认为针对报价需要说明的其他文件及资料； </w:t>
      </w:r>
    </w:p>
    <w:p w14:paraId="02B29522">
      <w:pPr>
        <w:pStyle w:val="14"/>
        <w:bidi w:val="0"/>
        <w:ind w:left="0" w:leftChars="0" w:firstLine="0" w:firstLineChars="0"/>
        <w:rPr>
          <w:rFonts w:hint="eastAsia"/>
          <w:sz w:val="24"/>
          <w:szCs w:val="24"/>
        </w:rPr>
      </w:pPr>
      <w:r>
        <w:rPr>
          <w:rFonts w:hint="eastAsia"/>
          <w:sz w:val="24"/>
          <w:szCs w:val="24"/>
        </w:rPr>
        <w:t xml:space="preserve">3.1.3商务技术文件部分 </w:t>
      </w:r>
    </w:p>
    <w:p w14:paraId="1D0A4ECA">
      <w:pPr>
        <w:pStyle w:val="14"/>
        <w:bidi w:val="0"/>
        <w:rPr>
          <w:rFonts w:hint="eastAsia"/>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rPr>
        <w:t xml:space="preserve">法定代表人资格证明书； </w:t>
      </w:r>
    </w:p>
    <w:p w14:paraId="1516CFD1">
      <w:pPr>
        <w:pStyle w:val="14"/>
        <w:bidi w:val="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 xml:space="preserve">法定代表人授权磋商委托书； </w:t>
      </w:r>
    </w:p>
    <w:p w14:paraId="4E3122BF">
      <w:pPr>
        <w:pStyle w:val="14"/>
        <w:bidi w:val="0"/>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 xml:space="preserve">供应商基本情况表 </w:t>
      </w:r>
    </w:p>
    <w:p w14:paraId="68069362">
      <w:pPr>
        <w:pStyle w:val="14"/>
        <w:bidi w:val="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 xml:space="preserve">类似业绩表 </w:t>
      </w:r>
    </w:p>
    <w:p w14:paraId="45C8B413">
      <w:pPr>
        <w:pStyle w:val="14"/>
        <w:bidi w:val="0"/>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rPr>
        <w:t xml:space="preserve">偏离表 </w:t>
      </w:r>
    </w:p>
    <w:p w14:paraId="1BFC2F3F">
      <w:pPr>
        <w:pStyle w:val="14"/>
        <w:bidi w:val="0"/>
        <w:rPr>
          <w:rFonts w:hint="eastAsia"/>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服务大纲（由供应商根据评标细则内容自行编制）；</w:t>
      </w:r>
    </w:p>
    <w:p w14:paraId="730F2F53">
      <w:pPr>
        <w:pStyle w:val="14"/>
        <w:bidi w:val="0"/>
        <w:rPr>
          <w:sz w:val="24"/>
          <w:szCs w:val="24"/>
        </w:rPr>
      </w:pPr>
      <w:r>
        <w:rPr>
          <w:rFonts w:hint="eastAsia"/>
          <w:sz w:val="24"/>
          <w:szCs w:val="24"/>
          <w:lang w:eastAsia="zh-CN"/>
        </w:rPr>
        <w:t>（</w:t>
      </w:r>
      <w:r>
        <w:rPr>
          <w:rFonts w:hint="eastAsia"/>
          <w:sz w:val="24"/>
          <w:szCs w:val="24"/>
          <w:lang w:val="en-US" w:eastAsia="zh-CN"/>
        </w:rPr>
        <w:t>7</w:t>
      </w:r>
      <w:r>
        <w:rPr>
          <w:rFonts w:hint="eastAsia"/>
          <w:sz w:val="24"/>
          <w:szCs w:val="24"/>
          <w:lang w:eastAsia="zh-CN"/>
        </w:rPr>
        <w:t>）</w:t>
      </w:r>
      <w:r>
        <w:rPr>
          <w:rFonts w:hint="eastAsia"/>
          <w:sz w:val="24"/>
          <w:szCs w:val="24"/>
        </w:rPr>
        <w:t>优惠服务承诺</w:t>
      </w:r>
      <w:r>
        <w:rPr>
          <w:rFonts w:hint="eastAsia"/>
          <w:sz w:val="24"/>
          <w:szCs w:val="24"/>
          <w:lang w:eastAsia="zh-CN"/>
        </w:rPr>
        <w:t>（</w:t>
      </w:r>
      <w:r>
        <w:rPr>
          <w:rFonts w:hint="eastAsia"/>
          <w:sz w:val="24"/>
          <w:szCs w:val="24"/>
        </w:rPr>
        <w:t>由供应商根据评标细则内容自行编制</w:t>
      </w:r>
      <w:r>
        <w:rPr>
          <w:rFonts w:hint="eastAsia"/>
          <w:sz w:val="24"/>
          <w:szCs w:val="24"/>
          <w:lang w:eastAsia="zh-CN"/>
        </w:rPr>
        <w:t>）；</w:t>
      </w:r>
    </w:p>
    <w:p w14:paraId="2128C476">
      <w:pPr>
        <w:pStyle w:val="14"/>
        <w:bidi w:val="0"/>
        <w:rPr>
          <w:rFonts w:hint="eastAsia"/>
          <w:sz w:val="24"/>
          <w:szCs w:val="24"/>
        </w:rPr>
      </w:pPr>
      <w:r>
        <w:rPr>
          <w:rFonts w:hint="eastAsia"/>
          <w:sz w:val="24"/>
          <w:szCs w:val="24"/>
          <w:lang w:val="en-US" w:eastAsia="zh-CN"/>
        </w:rPr>
        <w:t>（8）</w:t>
      </w:r>
      <w:r>
        <w:rPr>
          <w:rFonts w:hint="eastAsia"/>
          <w:sz w:val="24"/>
          <w:szCs w:val="24"/>
        </w:rPr>
        <w:t xml:space="preserve">供应商认为需要提供的其他资料（结合评分内容要求自行提供）。 </w:t>
      </w:r>
    </w:p>
    <w:p w14:paraId="75AD6CF1">
      <w:pPr>
        <w:pStyle w:val="13"/>
        <w:keepNext w:val="0"/>
        <w:keepLines w:val="0"/>
        <w:widowControl/>
        <w:suppressLineNumbers w:val="0"/>
        <w:spacing w:before="0" w:beforeAutospacing="1" w:after="0" w:afterAutospacing="1"/>
        <w:ind w:right="0"/>
        <w:rPr>
          <w:rFonts w:hint="eastAsia" w:ascii="宋体" w:hAnsi="宋体" w:eastAsia="宋体" w:cs="宋体"/>
          <w:sz w:val="24"/>
          <w:szCs w:val="24"/>
        </w:rPr>
      </w:pPr>
      <w:r>
        <w:rPr>
          <w:rFonts w:hint="eastAsia" w:ascii="宋体" w:hAnsi="宋体" w:eastAsia="宋体" w:cs="宋体"/>
          <w:sz w:val="24"/>
          <w:szCs w:val="24"/>
        </w:rPr>
        <w:t xml:space="preserve">3.2、磋商响应文件的编制 </w:t>
      </w:r>
    </w:p>
    <w:p w14:paraId="2F902F6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3.2.1 供应商应仔细阅读磋商文件规定的所有内容，以保证能全面准确理解磋商文件，并按照磋商文件要求，详细编制磋商响应文件，磋商响应文件内容必须针对本项目响应，并对响应文件的真实性、合法性负责。 </w:t>
      </w:r>
    </w:p>
    <w:p w14:paraId="337A81C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3.2.2供应商必须按磋商文件的要求提供相关资料，并对磋商文件中提出的所有内容要求给予实质性响应，须保证磋商响应文件的准确、真实、明确。磋商响应文件响应内容对磋商文件要求如有偏离均应填写偏离表，如不填写，采购人有权视作磋商响应文件完全响应磋商文件要求。 </w:t>
      </w:r>
    </w:p>
    <w:p w14:paraId="3DE587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3.2.3磋商响应文件应按照本章3.1款中规定的顺序及采用“磋商响应文件格式”中提供的格式进行编制。 </w:t>
      </w:r>
    </w:p>
    <w:p w14:paraId="2C6A341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3.2.4磋商响应文件应当对磋商文件规定的内容进行明确，对磋商文件规定的实质性内容应当作出响应。 </w:t>
      </w:r>
    </w:p>
    <w:p w14:paraId="4818C17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3.2.5磋商响应文件的正本需打印或用不退色的墨水填写，并注明“正本”字样。副本可以复印，并注明“副本”字样。当副本和正本不一致时，以正本为准。 </w:t>
      </w:r>
    </w:p>
    <w:p w14:paraId="6875DF52">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3.2.6▲磋商响应文件由供应商的法定代表人或其委托代理人签字（或盖章）、盖单位公章。磋商响应文件应尽量避免涂改、行间插字或删除，如果出现上述情况，改动之处应加盖单位公章或由磋商响应文件签署人签字（或盖章）确认。签字或盖章的具体要求见“磋商须知前附表”。</w:t>
      </w:r>
      <w:r>
        <w:rPr>
          <w:rFonts w:hint="eastAsia" w:ascii="宋体" w:hAnsi="宋体" w:eastAsia="宋体" w:cs="宋体"/>
          <w:sz w:val="24"/>
          <w:szCs w:val="24"/>
        </w:rPr>
        <w:t xml:space="preserve"> </w:t>
      </w:r>
    </w:p>
    <w:p w14:paraId="2D69DDA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3.2.7磋商响应文件份数要求详见“磋商须知前附表”。 </w:t>
      </w:r>
    </w:p>
    <w:p w14:paraId="50A1883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3.2.8磋商响应文件应编制目录，磋商响应文件装订要求详见“磋商须知前附表”。 </w:t>
      </w:r>
    </w:p>
    <w:p w14:paraId="51F591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3.2.9由于字迹模糊或表达不清引起的后果由供应商负责。 </w:t>
      </w:r>
    </w:p>
    <w:p w14:paraId="562AA4A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3.3、报价 </w:t>
      </w:r>
    </w:p>
    <w:p w14:paraId="4A2B4CA3">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3.3.1 ▲本项目报价为含税人民币价。</w:t>
      </w:r>
      <w:r>
        <w:rPr>
          <w:rFonts w:hint="eastAsia" w:ascii="宋体" w:hAnsi="宋体" w:eastAsia="宋体" w:cs="宋体"/>
          <w:sz w:val="24"/>
          <w:szCs w:val="24"/>
        </w:rPr>
        <w:t xml:space="preserve"> </w:t>
      </w:r>
    </w:p>
    <w:p w14:paraId="2065973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3.3.2根据项目实际情况，本项目报价为固定单价，供应商无需自主报价。 </w:t>
      </w:r>
    </w:p>
    <w:p w14:paraId="4CA4EE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 </w:t>
      </w:r>
    </w:p>
    <w:p w14:paraId="642B496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、磋商响应文件有效期 </w:t>
      </w:r>
    </w:p>
    <w:p w14:paraId="3A011C4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.1 磋商响应文件有效期按“磋商须知前附表”规定，磋商响应文件应在该有效期内保持有效。合同签订后，磋商响应文件作为合同附件，磋商响应文件有效期同合同有效期。 </w:t>
      </w:r>
    </w:p>
    <w:p w14:paraId="304922B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.2 在特殊情况下，采购人可与供应商协商延长磋商响应文件有效期，这种要求和答复均应以书面形式进行。 </w:t>
      </w:r>
    </w:p>
    <w:p w14:paraId="55AEB84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.3 供应商可拒绝接受延期要求。同意延长有效期的供应商不能修改磋商响应文件。 </w:t>
      </w:r>
    </w:p>
    <w:p w14:paraId="1F230B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、磋商响应文件的密封及标记 </w:t>
      </w:r>
    </w:p>
    <w:p w14:paraId="74B6B84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.1磋商响应文件应按以下方法装袋密封 </w:t>
      </w:r>
    </w:p>
    <w:p w14:paraId="223CB9B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磋商响应文件密封要求见“磋商须知前附表”，在密封袋封皮上写明</w:t>
      </w:r>
      <w:r>
        <w:rPr>
          <w:rFonts w:hint="eastAsia" w:ascii="宋体" w:hAnsi="宋体" w:eastAsia="宋体" w:cs="宋体"/>
          <w:b/>
          <w:bCs/>
          <w:sz w:val="24"/>
          <w:szCs w:val="24"/>
        </w:rPr>
        <w:t>项目编号、项目名称、供应商名称、磋商响应文件名称、“在磋商响应截止时间（ 年 月 日 时 分）前不得启封”</w:t>
      </w:r>
      <w:r>
        <w:rPr>
          <w:rFonts w:hint="eastAsia" w:ascii="宋体" w:hAnsi="宋体" w:eastAsia="宋体" w:cs="宋体"/>
          <w:sz w:val="24"/>
          <w:szCs w:val="24"/>
        </w:rPr>
        <w:t xml:space="preserve">。封口处应有盖单位公章或授权代表签字（或盖章）。 </w:t>
      </w:r>
    </w:p>
    <w:p w14:paraId="6D82DE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.2如果供应商未按上述要求加写标记，采购人对磋商响应文件的误拆和提前启封不负责任。 </w:t>
      </w:r>
    </w:p>
    <w:p w14:paraId="6D452B0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、磋商响应文件的提交 </w:t>
      </w:r>
    </w:p>
    <w:p w14:paraId="7E43C5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.1供应商应在“磋商须知前附表”规定磋商响应截止时间前提交磋商响应文件。 </w:t>
      </w:r>
    </w:p>
    <w:p w14:paraId="613BCBC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.2供应商提交磋商响应文件地点见“磋商须知前附表”。 </w:t>
      </w:r>
    </w:p>
    <w:p w14:paraId="0A15DC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.3供应商提交的磋商响应文件均不予退还。 </w:t>
      </w:r>
    </w:p>
    <w:p w14:paraId="5751ED0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.4逾期送达的或者未送达指定地点的磋商响应文件，采购人将不予受理。 </w:t>
      </w:r>
    </w:p>
    <w:p w14:paraId="36F5E65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.5采购人如因故推迟磋商响应截止时间，应以书面形式通知所有供应商。在这种情况下，采购人和供应商的权利和义务将受到新的磋商响应截止时间的约束。 </w:t>
      </w:r>
    </w:p>
    <w:p w14:paraId="34851A7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、磋商响应文件的修改和撤回 </w:t>
      </w:r>
    </w:p>
    <w:p w14:paraId="43BC990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.1供应商必须在磋商响应截止时间以前将书面的磋商响应修改文件或撤标通知邮寄到达或送达采购人。 </w:t>
      </w:r>
    </w:p>
    <w:p w14:paraId="112DEC9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.2 磋商响应修改文件必须密封，在密封袋上写</w:t>
      </w:r>
      <w:r>
        <w:rPr>
          <w:rFonts w:hint="eastAsia" w:ascii="宋体" w:hAnsi="宋体" w:eastAsia="宋体" w:cs="宋体"/>
          <w:sz w:val="24"/>
          <w:szCs w:val="24"/>
          <w:lang w:val="en-US" w:eastAsia="zh-CN"/>
        </w:rPr>
        <w:t>明</w:t>
      </w:r>
      <w:r>
        <w:rPr>
          <w:rFonts w:hint="eastAsia" w:ascii="宋体" w:hAnsi="宋体" w:eastAsia="宋体" w:cs="宋体"/>
          <w:b/>
          <w:bCs/>
          <w:sz w:val="24"/>
          <w:szCs w:val="24"/>
        </w:rPr>
        <w:t>项目名称、供应商名称、标项名称，并注明“修改文件”、“磋商时启封”字样</w:t>
      </w:r>
      <w:r>
        <w:rPr>
          <w:rFonts w:hint="eastAsia" w:ascii="宋体" w:hAnsi="宋体" w:eastAsia="宋体" w:cs="宋体"/>
          <w:sz w:val="24"/>
          <w:szCs w:val="24"/>
        </w:rPr>
        <w:t xml:space="preserve">。 </w:t>
      </w:r>
    </w:p>
    <w:p w14:paraId="71371F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.3 供应商以传真或电报形式通知采购人撤标时，必须在磋商响应截止时间以前补充由磋商代表签署的正式文件。 </w:t>
      </w:r>
    </w:p>
    <w:p w14:paraId="3203371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备选磋商响应方案 </w:t>
      </w:r>
    </w:p>
    <w:p w14:paraId="06FE229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供应商不得提交备选磋商响应方案，否则，磋商响应文件将被判定为无效标。 </w:t>
      </w:r>
    </w:p>
    <w:p w14:paraId="134801C8">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w:t>
      </w:r>
      <w:r>
        <w:rPr>
          <w:rFonts w:hint="eastAsia" w:ascii="宋体" w:hAnsi="宋体" w:eastAsia="宋体" w:cs="宋体"/>
          <w:b/>
          <w:bCs/>
          <w:sz w:val="24"/>
          <w:szCs w:val="24"/>
          <w:u w:val="single"/>
          <w:lang w:val="en-US" w:eastAsia="zh-CN"/>
        </w:rPr>
        <w:t>9</w:t>
      </w:r>
      <w:r>
        <w:rPr>
          <w:rFonts w:hint="eastAsia" w:ascii="宋体" w:hAnsi="宋体" w:eastAsia="宋体" w:cs="宋体"/>
          <w:b/>
          <w:bCs/>
          <w:sz w:val="24"/>
          <w:szCs w:val="24"/>
          <w:u w:val="single"/>
        </w:rPr>
        <w:t xml:space="preserve"> 磋商响应文件出现以下情况，不予受理：</w:t>
      </w:r>
      <w:r>
        <w:rPr>
          <w:rFonts w:hint="eastAsia" w:ascii="宋体" w:hAnsi="宋体" w:eastAsia="宋体" w:cs="宋体"/>
          <w:sz w:val="24"/>
          <w:szCs w:val="24"/>
        </w:rPr>
        <w:t xml:space="preserve"> </w:t>
      </w:r>
    </w:p>
    <w:p w14:paraId="16089494">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1）</w:t>
      </w:r>
      <w:r>
        <w:rPr>
          <w:rFonts w:hint="eastAsia" w:ascii="宋体" w:hAnsi="宋体" w:eastAsia="宋体" w:cs="宋体"/>
          <w:b/>
          <w:bCs/>
          <w:sz w:val="24"/>
          <w:szCs w:val="24"/>
          <w:u w:val="single"/>
        </w:rPr>
        <w:t>磋商响应文件在磋商响应截止时间后送达的；</w:t>
      </w:r>
      <w:r>
        <w:rPr>
          <w:rFonts w:hint="eastAsia" w:ascii="宋体" w:hAnsi="宋体" w:eastAsia="宋体" w:cs="宋体"/>
          <w:sz w:val="24"/>
          <w:szCs w:val="24"/>
        </w:rPr>
        <w:t xml:space="preserve"> </w:t>
      </w:r>
    </w:p>
    <w:p w14:paraId="4DD96A6A">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2</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磋商响应文件未密封；</w:t>
      </w:r>
      <w:r>
        <w:rPr>
          <w:rFonts w:hint="eastAsia" w:ascii="宋体" w:hAnsi="宋体" w:eastAsia="宋体" w:cs="宋体"/>
          <w:sz w:val="24"/>
          <w:szCs w:val="24"/>
        </w:rPr>
        <w:t xml:space="preserve"> </w:t>
      </w:r>
    </w:p>
    <w:p w14:paraId="21C5528F">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四、磋商程序 </w:t>
      </w:r>
    </w:p>
    <w:p w14:paraId="4CBA638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4.1、组建磋商小组 </w:t>
      </w:r>
    </w:p>
    <w:p w14:paraId="4C5117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采购人将依法组建磋商小组。 </w:t>
      </w:r>
    </w:p>
    <w:p w14:paraId="7E3613D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4.2、磋商程序 </w:t>
      </w:r>
    </w:p>
    <w:p w14:paraId="19A8CC6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 采购人按“磋商须知前附表”规定的时间、地点进行开标、磋商。 </w:t>
      </w:r>
    </w:p>
    <w:p w14:paraId="251AA21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4.2.2</w:t>
      </w:r>
      <w:r>
        <w:rPr>
          <w:rFonts w:hint="eastAsia" w:ascii="宋体" w:hAnsi="宋体" w:eastAsia="宋体" w:cs="宋体"/>
          <w:b/>
          <w:bCs/>
          <w:sz w:val="24"/>
          <w:szCs w:val="24"/>
        </w:rPr>
        <w:t>供应商代表为法定代表人或其授权代表，供应商代表应出席开标会，并签名报到，以证明其出席磋商会议，且随身携带有效身份证原件（或采购人认可的其他身份证明原件）。</w:t>
      </w:r>
      <w:r>
        <w:rPr>
          <w:rFonts w:hint="eastAsia" w:ascii="宋体" w:hAnsi="宋体" w:eastAsia="宋体" w:cs="宋体"/>
          <w:sz w:val="24"/>
          <w:szCs w:val="24"/>
        </w:rPr>
        <w:t xml:space="preserve"> </w:t>
      </w:r>
    </w:p>
    <w:p w14:paraId="638078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4.2.3核验出席开标活动现场的各授权供应商代表及相关单位人员身份，并组织其分别登记、签到。 </w:t>
      </w:r>
    </w:p>
    <w:p w14:paraId="3D5F98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4.2.4对现场接受磋商响应文件的，由现场工作人员接收磋商响应文件并登记，请供应商代表对磋商响应文件的递交记录情况进行签字确认。 </w:t>
      </w:r>
    </w:p>
    <w:p w14:paraId="628551FF">
      <w:pPr>
        <w:pStyle w:val="13"/>
        <w:keepNext w:val="0"/>
        <w:keepLines w:val="0"/>
        <w:widowControl/>
        <w:suppressLineNumbers w:val="0"/>
        <w:spacing w:before="0" w:beforeAutospacing="1" w:after="0" w:afterAutospacing="1"/>
        <w:ind w:left="0" w:right="0" w:firstLine="480"/>
        <w:rPr>
          <w:rFonts w:hint="eastAsia" w:cs="宋体"/>
          <w:sz w:val="24"/>
          <w:szCs w:val="24"/>
          <w:lang w:eastAsia="zh-CN"/>
        </w:rPr>
      </w:pPr>
      <w:r>
        <w:rPr>
          <w:rFonts w:hint="eastAsia" w:ascii="宋体" w:hAnsi="宋体" w:eastAsia="宋体" w:cs="宋体"/>
          <w:sz w:val="24"/>
          <w:szCs w:val="24"/>
        </w:rPr>
        <w:t>4.2.5主持人宣布开标，介绍开标现场的人员情况，宣读递交磋商响应文件的供应商名单、开标纪律、应当回避的情形等注意事项</w:t>
      </w:r>
      <w:r>
        <w:rPr>
          <w:rFonts w:hint="eastAsia" w:cs="宋体"/>
          <w:sz w:val="24"/>
          <w:szCs w:val="24"/>
          <w:lang w:eastAsia="zh-CN"/>
        </w:rPr>
        <w:t>。</w:t>
      </w:r>
    </w:p>
    <w:p w14:paraId="5FDF1F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4.2.6提请供应商代表或公证人员查验磋商响应文件密封情况。 </w:t>
      </w:r>
    </w:p>
    <w:p w14:paraId="6A37DF3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4.2.7按供应商提交磋商响应文件的先后顺序当众拆封、清点磋商响应文件数量，将拆封后的响应文件由现场工作人员护送至指定的磋商评审地点。同时告知供应商代表评审的预计时间。对不符合装订要求的磋商响应文件，由现场工作人员退还供应商代表。 </w:t>
      </w:r>
    </w:p>
    <w:p w14:paraId="5498E02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4.2.8磋商小组所有成员应当集中与单一供应商分别进行磋商，并给予所有参加磋商的供应商平等的磋商机会。 </w:t>
      </w:r>
    </w:p>
    <w:p w14:paraId="51EA5BC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4.2.9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 </w:t>
      </w:r>
    </w:p>
    <w:p w14:paraId="70D465B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4.2.10磋商文件能够详细列明采购标的的技术、服务要求的，磋商结束后，磋商小组应当要求所有实质性响应的供应商在规定时间内提交最后报价，提交最后报价的供应商不得少于 3 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48C65CF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4.2.11已提交响应文件的供应商，在提交最后报价之前，可以根据磋商情况退出磋商。</w:t>
      </w:r>
    </w:p>
    <w:p w14:paraId="7160097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4.2.12经磋商确定最终采购需求和提交最后报价的供应商后，由磋商小组采用综合评分法对提交最后报价的供应商的响应文件和最后报价进行综合评分。 </w:t>
      </w:r>
    </w:p>
    <w:p w14:paraId="5F617F3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4.2.13评审结束后，主持人宣告商务和技术评审无效供应商名称及理由；公布经商务和技术评审符合采购需求的供应商名单和总得分情况，并公布中标候选供应商名单。 </w:t>
      </w:r>
    </w:p>
    <w:p w14:paraId="53B644E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4.2.14采购人对相关磋商内容进行记录，以存档备查。 </w:t>
      </w:r>
    </w:p>
    <w:p w14:paraId="1716755E">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五、评审及合同签订 </w:t>
      </w:r>
    </w:p>
    <w:p w14:paraId="4DD7933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5.1、评审 </w:t>
      </w:r>
    </w:p>
    <w:p w14:paraId="115BF2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由磋商小组采用综合评分法对供应商的响应文件进行综合评分。 </w:t>
      </w:r>
    </w:p>
    <w:p w14:paraId="1017AA7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具体评审办法详见第五章“磋商评审办法”。 </w:t>
      </w:r>
    </w:p>
    <w:p w14:paraId="05322E7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小组应当根据综合评分情况，按照评审得分由高到低顺序推荐3名中标候选供应商，并编写评审报告。评审得分相同的，按照技术指标优劣顺序推荐，如商务技术都相同的情况下，由磋商小组随机摇号或抽签确定。 </w:t>
      </w:r>
    </w:p>
    <w:p w14:paraId="23E1E5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评审报告应当包括以下主要内容： </w:t>
      </w:r>
    </w:p>
    <w:p w14:paraId="2C03153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（1）邀请供应商参加采购活动的具体方式和相关情况； </w:t>
      </w:r>
    </w:p>
    <w:p w14:paraId="5571EE3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（2）响应文件开启日期和地点； </w:t>
      </w:r>
    </w:p>
    <w:p w14:paraId="03CD4FD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（3）获取磋商文件的供应商名单和磋商小组成员名单； </w:t>
      </w:r>
    </w:p>
    <w:p w14:paraId="79DD86D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（4）评审情况记录和说明，包括对供应商的资格审查情况、供应商响应文件评审情况、磋商情况等； </w:t>
      </w:r>
    </w:p>
    <w:p w14:paraId="2E82C7D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（5）提出的中标候选供应商的排序名单及理由。 </w:t>
      </w:r>
    </w:p>
    <w:p w14:paraId="18CFC11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由磋商小组全体人员签字认可。磋商小组成员对评审报告有异议的，磋商小组按照少数服从多数的原则推荐中标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 </w:t>
      </w:r>
    </w:p>
    <w:p w14:paraId="1A586B2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5.2、出现下列情形之一的，采购组织机构将终止竞争性磋商采购活动： </w:t>
      </w:r>
    </w:p>
    <w:p w14:paraId="0F67A5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（1）因情况变化，不再符合规定的竞争性磋商采购方式适用情形的； </w:t>
      </w:r>
    </w:p>
    <w:p w14:paraId="425F788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（2）出现影响采购公正的违法、违规行为的； </w:t>
      </w:r>
    </w:p>
    <w:p w14:paraId="20BBE07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（3）因重大变故，采购任务取消的； </w:t>
      </w:r>
    </w:p>
    <w:p w14:paraId="3A58376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5.3、确定采购结果 </w:t>
      </w:r>
    </w:p>
    <w:p w14:paraId="66885E3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应当在收到评审报告后5个工作日内，从评审报告提出的中标候选供应商中，按照排序由高到低的原则确定中标供应商。采购人逾期未确定中标供应商且不提出异议的，视为确定评审报告提出的排序第一的供应商为中标供应商。 </w:t>
      </w:r>
    </w:p>
    <w:p w14:paraId="0E32CBE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5.4、结果公告 </w:t>
      </w:r>
    </w:p>
    <w:p w14:paraId="47BCB49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在采购人确认采购结果后，将中标结果发布在“浙江省医学科技教育发展中心”官网上进行公告，公示期1个工作日。采购人及磋商小组对未中标的供应商不作落标原因解释。 </w:t>
      </w:r>
    </w:p>
    <w:p w14:paraId="0CC957E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5.5、发出中标通知书 </w:t>
      </w:r>
    </w:p>
    <w:p w14:paraId="620E86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5.5.1发布中标结果公告后，采购人将以书面形式向中标供应商发出中标通知书。 </w:t>
      </w:r>
    </w:p>
    <w:p w14:paraId="260B828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5.6、采购过程、采购结果质疑 </w:t>
      </w:r>
    </w:p>
    <w:p w14:paraId="2CF7F14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5.6.1供应商认为采购过程、采购结果使自己的合法权益受到损害的，供应商可以提出书面质疑。质疑应当有明确的请求和必要的证明材料。 </w:t>
      </w:r>
    </w:p>
    <w:p w14:paraId="440EEE5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5.6.2质疑书须包括以下内容： </w:t>
      </w:r>
    </w:p>
    <w:p w14:paraId="3C9687F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（一）质疑人的名称、地址、邮政编码、联系人、联系电话，以及被质疑人名称及联系方式； </w:t>
      </w:r>
    </w:p>
    <w:p w14:paraId="79A965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7D38D2F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063895F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6B330F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112A6B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5.6.3采购过程的质疑期限自各采购程序环节结束之日起计算，7个工作日内向采购人提出，逾期提出不予受理。 </w:t>
      </w:r>
    </w:p>
    <w:p w14:paraId="7148BDC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5.6.4质疑书中涉及的相关材料中有外文资料的，应当将与质疑相关的外文资料完整、客观、真实地翻译为中文，并注明翻译人员姓名、工作单位、联系方式等信息。 </w:t>
      </w:r>
    </w:p>
    <w:p w14:paraId="13E32B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5.6.5质疑书必须署名，由法定代表人签字（或盖章）并加盖单位公章。 </w:t>
      </w:r>
    </w:p>
    <w:p w14:paraId="4281B00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5.6.6质疑书以直接提交、传真或邮寄方式提交（一式三份）。 </w:t>
      </w:r>
    </w:p>
    <w:p w14:paraId="687FB5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5.6.7质疑书以传真形式提交后，同时须向采购人提交质疑书原件，采购人以收到原件之日作为收到质疑日。 </w:t>
      </w:r>
    </w:p>
    <w:p w14:paraId="3B232D6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5.6.8供应商不得捏造事实、提供虚假材料或者以非法手段取得证明材料进行质疑。 </w:t>
      </w:r>
    </w:p>
    <w:p w14:paraId="3BDC53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5.7、签订合同 </w:t>
      </w:r>
    </w:p>
    <w:p w14:paraId="39DDC9A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5.7.1 中标供应商应在接到中标通知书后按中标通知书规定的时间、地点与采购人签订合同。 </w:t>
      </w:r>
    </w:p>
    <w:p w14:paraId="6CF5F82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5.7.2磋商文件及补充文件、磋商修改文件、中标供应商的磋商响应文件及磋商响应修改文件、磋商过程中有关承诺文件和中标通知书均作为合同附件。 </w:t>
      </w:r>
    </w:p>
    <w:p w14:paraId="06C3E60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5.7.3采购人和中标供应商应当按照上款所列文件确定的内容签订合同，不得向中标供应商提出超出磋商文件以外的任何要求作为签订合同的条件，不得与中标供应商订立背离磋商文件确定的合同文本以及采购标的、规格型号、采购金额、采购数量、技术和服务要求等实质性内容的协议。 </w:t>
      </w:r>
    </w:p>
    <w:p w14:paraId="2AB5011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5.7.4拒签合同 </w:t>
      </w:r>
    </w:p>
    <w:p w14:paraId="73FF043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中标供应商接到中标通知书后，在规定时间内借故否认已经承诺的条件而拒签合同者，以违约处理，并赔偿采购人由此造成的直接经济损失。 </w:t>
      </w:r>
    </w:p>
    <w:p w14:paraId="6BFCE1B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中标供应商拒绝签订合同的，采购人可以按照评审报告推荐的中标候选人名单排序，确定下一候选人为中标供应商，也可以重新开展采购活动。拒绝签订合同的中标供应商不得参加对该项目重新开展的采购活动。 </w:t>
      </w:r>
    </w:p>
    <w:p w14:paraId="7E7C1094">
      <w:pPr>
        <w:pStyle w:val="2"/>
        <w:bidi w:val="0"/>
        <w:jc w:val="both"/>
        <w:rPr>
          <w:rFonts w:hint="eastAsia"/>
          <w:sz w:val="32"/>
          <w:szCs w:val="32"/>
          <w:lang w:val="en-US" w:eastAsia="zh-CN"/>
        </w:rPr>
      </w:pPr>
    </w:p>
    <w:p w14:paraId="383EC605">
      <w:pPr>
        <w:rPr>
          <w:rFonts w:hint="eastAsia"/>
          <w:lang w:val="en-US" w:eastAsia="zh-CN"/>
        </w:rPr>
      </w:pPr>
      <w:bookmarkStart w:id="17" w:name="_GoBack"/>
      <w:bookmarkEnd w:id="17"/>
    </w:p>
    <w:p w14:paraId="58F8B1DF">
      <w:pPr>
        <w:pStyle w:val="2"/>
        <w:bidi w:val="0"/>
        <w:spacing w:before="0" w:after="0" w:line="240" w:lineRule="auto"/>
        <w:jc w:val="center"/>
        <w:rPr>
          <w:rFonts w:hint="eastAsia"/>
          <w:sz w:val="32"/>
          <w:szCs w:val="32"/>
          <w:lang w:val="en-US" w:eastAsia="zh-CN"/>
        </w:rPr>
      </w:pPr>
      <w:r>
        <w:rPr>
          <w:rFonts w:hint="eastAsia"/>
          <w:sz w:val="32"/>
          <w:szCs w:val="32"/>
          <w:lang w:val="en-US" w:eastAsia="zh-CN"/>
        </w:rPr>
        <w:t>第四章采购内容及需求</w:t>
      </w:r>
    </w:p>
    <w:p w14:paraId="69AF1178">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一、采购项目</w:t>
      </w:r>
    </w:p>
    <w:p w14:paraId="6652543F">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8"/>
          <w:szCs w:val="28"/>
          <w:highlight w:val="none"/>
        </w:rPr>
      </w:pPr>
      <w:r>
        <w:rPr>
          <w:rFonts w:hint="eastAsia" w:ascii="宋体" w:hAnsi="宋体" w:cs="宋体"/>
          <w:sz w:val="24"/>
          <w:szCs w:val="24"/>
          <w:lang w:val="en-US" w:eastAsia="zh-CN"/>
        </w:rPr>
        <w:t>医学英语及医学人文关怀培训项目</w:t>
      </w:r>
    </w:p>
    <w:p w14:paraId="433B2DC4">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二、采购金额</w:t>
      </w:r>
    </w:p>
    <w:p w14:paraId="3706FB18">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4.5万元/期，计划3期</w:t>
      </w:r>
      <w:r>
        <w:rPr>
          <w:rFonts w:hint="eastAsia" w:ascii="宋体" w:hAnsi="宋体" w:eastAsia="宋体" w:cs="宋体"/>
          <w:sz w:val="24"/>
          <w:szCs w:val="24"/>
          <w:highlight w:val="none"/>
        </w:rPr>
        <w:t>。</w:t>
      </w:r>
    </w:p>
    <w:p w14:paraId="75E69122">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sz w:val="28"/>
          <w:szCs w:val="28"/>
          <w:highlight w:val="none"/>
        </w:rPr>
      </w:pPr>
      <w:r>
        <w:rPr>
          <w:rFonts w:hint="eastAsia" w:ascii="宋体" w:hAnsi="宋体" w:eastAsia="宋体" w:cs="宋体"/>
          <w:b/>
          <w:bCs/>
          <w:sz w:val="28"/>
          <w:szCs w:val="28"/>
          <w:highlight w:val="none"/>
        </w:rPr>
        <w:t>三、采购内容</w:t>
      </w:r>
    </w:p>
    <w:p w14:paraId="3FAE46D6">
      <w:pPr>
        <w:pStyle w:val="10"/>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1</w:t>
      </w:r>
      <w:r>
        <w:rPr>
          <w:rFonts w:hint="eastAsia" w:ascii="宋体" w:hAnsi="宋体" w:eastAsia="宋体" w:cs="宋体"/>
          <w:b/>
          <w:color w:val="000000"/>
          <w:kern w:val="0"/>
          <w:sz w:val="24"/>
          <w:szCs w:val="24"/>
          <w:lang w:val="en-US" w:eastAsia="zh-CN"/>
        </w:rPr>
        <w:t>、服务</w:t>
      </w:r>
      <w:r>
        <w:rPr>
          <w:rFonts w:hint="eastAsia" w:ascii="宋体" w:hAnsi="宋体" w:cs="宋体"/>
          <w:b/>
          <w:color w:val="000000"/>
          <w:kern w:val="0"/>
          <w:sz w:val="24"/>
          <w:szCs w:val="24"/>
          <w:lang w:val="en-US" w:eastAsia="zh-CN"/>
        </w:rPr>
        <w:t>要求</w:t>
      </w:r>
    </w:p>
    <w:p w14:paraId="34C1E12C">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w:t>
      </w:r>
      <w:r>
        <w:rPr>
          <w:rFonts w:hint="eastAsia" w:ascii="宋体" w:hAnsi="宋体" w:cs="宋体"/>
          <w:kern w:val="2"/>
          <w:sz w:val="24"/>
          <w:szCs w:val="24"/>
          <w:highlight w:val="none"/>
          <w:lang w:val="en-US" w:eastAsia="zh-CN" w:bidi="ar-SA"/>
        </w:rPr>
        <w:t>午餐</w:t>
      </w:r>
      <w:r>
        <w:rPr>
          <w:rFonts w:hint="eastAsia" w:ascii="宋体" w:hAnsi="宋体" w:eastAsia="宋体" w:cs="宋体"/>
          <w:kern w:val="2"/>
          <w:sz w:val="24"/>
          <w:szCs w:val="24"/>
          <w:highlight w:val="none"/>
          <w:lang w:val="en-US" w:eastAsia="zh-CN" w:bidi="ar-SA"/>
        </w:rPr>
        <w:t>；</w:t>
      </w:r>
    </w:p>
    <w:p w14:paraId="20252BF2">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2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培训期间教室及相应设备的使用；</w:t>
      </w:r>
    </w:p>
    <w:p w14:paraId="1987D451">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3 </w:t>
      </w:r>
      <w:r>
        <w:rPr>
          <w:rFonts w:hint="eastAsia" w:ascii="宋体" w:hAnsi="宋体" w:cs="宋体"/>
          <w:kern w:val="2"/>
          <w:sz w:val="24"/>
          <w:szCs w:val="24"/>
          <w:highlight w:val="none"/>
          <w:lang w:val="en-US" w:eastAsia="zh-CN" w:bidi="ar-SA"/>
        </w:rPr>
        <w:t>支付</w:t>
      </w:r>
      <w:r>
        <w:rPr>
          <w:rFonts w:hint="eastAsia" w:ascii="宋体" w:hAnsi="宋体" w:eastAsia="宋体" w:cs="宋体"/>
          <w:kern w:val="2"/>
          <w:sz w:val="24"/>
          <w:szCs w:val="24"/>
          <w:highlight w:val="none"/>
          <w:lang w:val="en-US" w:eastAsia="zh-CN" w:bidi="ar-SA"/>
        </w:rPr>
        <w:t>授课教师（含中教、外教）课时费；</w:t>
      </w:r>
    </w:p>
    <w:p w14:paraId="12D2C3FE">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4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培训期间学员的教材、资料；</w:t>
      </w:r>
    </w:p>
    <w:p w14:paraId="31D05C92">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5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培训期间学员水平测试；</w:t>
      </w:r>
    </w:p>
    <w:p w14:paraId="348754D3">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6.</w:t>
      </w:r>
      <w:r>
        <w:rPr>
          <w:rFonts w:hint="eastAsia" w:ascii="宋体" w:hAnsi="宋体" w:cs="宋体"/>
          <w:kern w:val="2"/>
          <w:sz w:val="24"/>
          <w:szCs w:val="24"/>
          <w:highlight w:val="none"/>
          <w:lang w:val="en-US" w:eastAsia="zh-CN" w:bidi="ar-SA"/>
        </w:rPr>
        <w:t>支付</w:t>
      </w:r>
      <w:r>
        <w:rPr>
          <w:rFonts w:hint="eastAsia" w:ascii="宋体" w:hAnsi="宋体" w:eastAsia="宋体" w:cs="宋体"/>
          <w:kern w:val="2"/>
          <w:sz w:val="24"/>
          <w:szCs w:val="24"/>
          <w:highlight w:val="none"/>
          <w:lang w:val="en-US" w:eastAsia="zh-CN" w:bidi="ar-SA"/>
        </w:rPr>
        <w:t>其他培训相关费用。</w:t>
      </w:r>
    </w:p>
    <w:p w14:paraId="7720F8D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val="0"/>
          <w:bCs/>
          <w:color w:val="000000"/>
          <w:kern w:val="0"/>
          <w:sz w:val="24"/>
          <w:szCs w:val="24"/>
          <w:lang w:val="en-US" w:eastAsia="zh-CN"/>
        </w:rPr>
      </w:pPr>
      <w:r>
        <w:rPr>
          <w:rFonts w:hint="eastAsia" w:ascii="宋体" w:hAnsi="宋体" w:cs="宋体"/>
          <w:b/>
          <w:color w:val="000000"/>
          <w:kern w:val="0"/>
          <w:sz w:val="24"/>
          <w:szCs w:val="24"/>
          <w:lang w:val="en-US" w:eastAsia="zh-CN"/>
        </w:rPr>
        <w:t>2</w:t>
      </w:r>
      <w:r>
        <w:rPr>
          <w:rFonts w:hint="eastAsia" w:ascii="宋体" w:hAnsi="宋体" w:eastAsia="宋体" w:cs="宋体"/>
          <w:b/>
          <w:color w:val="000000"/>
          <w:kern w:val="0"/>
          <w:sz w:val="24"/>
          <w:szCs w:val="24"/>
          <w:lang w:val="en-US" w:eastAsia="zh-CN"/>
        </w:rPr>
        <w:t>、服务期</w:t>
      </w:r>
      <w:r>
        <w:rPr>
          <w:rFonts w:hint="eastAsia" w:ascii="宋体" w:hAnsi="宋体" w:cs="宋体"/>
          <w:b/>
          <w:color w:val="000000"/>
          <w:kern w:val="0"/>
          <w:sz w:val="24"/>
          <w:szCs w:val="24"/>
          <w:lang w:val="en-US" w:eastAsia="zh-CN"/>
        </w:rPr>
        <w:t>和地点</w:t>
      </w:r>
      <w:r>
        <w:rPr>
          <w:rFonts w:hint="eastAsia" w:ascii="宋体" w:hAnsi="宋体" w:eastAsia="宋体" w:cs="宋体"/>
          <w:b/>
          <w:color w:val="000000"/>
          <w:kern w:val="0"/>
          <w:sz w:val="24"/>
          <w:szCs w:val="24"/>
          <w:lang w:val="en-US" w:eastAsia="zh-CN"/>
        </w:rPr>
        <w:t>：</w:t>
      </w:r>
      <w:r>
        <w:rPr>
          <w:rFonts w:hint="eastAsia" w:ascii="宋体" w:hAnsi="宋体" w:eastAsia="宋体" w:cs="宋体"/>
          <w:b w:val="0"/>
          <w:bCs/>
          <w:color w:val="000000"/>
          <w:kern w:val="0"/>
          <w:sz w:val="24"/>
          <w:szCs w:val="24"/>
          <w:lang w:val="en-US" w:eastAsia="zh-CN"/>
        </w:rPr>
        <w:t>202</w:t>
      </w:r>
      <w:r>
        <w:rPr>
          <w:rFonts w:hint="eastAsia" w:ascii="宋体" w:hAnsi="宋体" w:cs="宋体"/>
          <w:b w:val="0"/>
          <w:bCs/>
          <w:color w:val="000000"/>
          <w:kern w:val="0"/>
          <w:sz w:val="24"/>
          <w:szCs w:val="24"/>
          <w:lang w:val="en-US" w:eastAsia="zh-CN"/>
        </w:rPr>
        <w:t>6</w:t>
      </w:r>
      <w:r>
        <w:rPr>
          <w:rFonts w:hint="eastAsia" w:ascii="宋体" w:hAnsi="宋体" w:eastAsia="宋体" w:cs="宋体"/>
          <w:b w:val="0"/>
          <w:bCs/>
          <w:color w:val="000000"/>
          <w:kern w:val="0"/>
          <w:sz w:val="24"/>
          <w:szCs w:val="24"/>
          <w:lang w:val="en-US" w:eastAsia="zh-CN"/>
        </w:rPr>
        <w:t>年  月 日（</w:t>
      </w:r>
      <w:r>
        <w:rPr>
          <w:rFonts w:hint="eastAsia" w:ascii="宋体" w:hAnsi="宋体" w:eastAsia="宋体" w:cs="宋体"/>
          <w:sz w:val="24"/>
          <w:szCs w:val="24"/>
          <w:lang w:val="en-US" w:eastAsia="zh-CN"/>
        </w:rPr>
        <w:t>具体时间在合同签订时约定</w:t>
      </w:r>
      <w:r>
        <w:rPr>
          <w:rFonts w:hint="eastAsia" w:ascii="宋体" w:hAnsi="宋体" w:eastAsia="宋体" w:cs="宋体"/>
          <w:b w:val="0"/>
          <w:bCs/>
          <w:color w:val="000000"/>
          <w:kern w:val="0"/>
          <w:sz w:val="24"/>
          <w:szCs w:val="24"/>
          <w:lang w:val="en-US" w:eastAsia="zh-CN"/>
        </w:rPr>
        <w:t>）-202</w:t>
      </w:r>
      <w:r>
        <w:rPr>
          <w:rFonts w:hint="eastAsia" w:ascii="宋体" w:hAnsi="宋体" w:cs="宋体"/>
          <w:b w:val="0"/>
          <w:bCs/>
          <w:color w:val="000000"/>
          <w:kern w:val="0"/>
          <w:sz w:val="24"/>
          <w:szCs w:val="24"/>
          <w:lang w:val="en-US" w:eastAsia="zh-CN"/>
        </w:rPr>
        <w:t>7</w:t>
      </w:r>
      <w:r>
        <w:rPr>
          <w:rFonts w:hint="eastAsia" w:ascii="宋体" w:hAnsi="宋体" w:eastAsia="宋体" w:cs="宋体"/>
          <w:b w:val="0"/>
          <w:bCs/>
          <w:color w:val="000000"/>
          <w:kern w:val="0"/>
          <w:sz w:val="24"/>
          <w:szCs w:val="24"/>
          <w:lang w:val="en-US" w:eastAsia="zh-CN"/>
        </w:rPr>
        <w:t>年12月31日</w:t>
      </w:r>
      <w:r>
        <w:rPr>
          <w:rFonts w:hint="eastAsia" w:ascii="宋体" w:hAnsi="宋体" w:cs="宋体"/>
          <w:b w:val="0"/>
          <w:bCs/>
          <w:color w:val="000000"/>
          <w:kern w:val="0"/>
          <w:sz w:val="24"/>
          <w:szCs w:val="24"/>
          <w:lang w:val="en-US" w:eastAsia="zh-CN"/>
        </w:rPr>
        <w:t xml:space="preserve">      杭州。</w:t>
      </w:r>
    </w:p>
    <w:p w14:paraId="11FA3D8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color w:val="000000"/>
          <w:kern w:val="0"/>
          <w:sz w:val="24"/>
          <w:szCs w:val="24"/>
          <w:highlight w:val="none"/>
          <w:lang w:val="en-US"/>
        </w:rPr>
      </w:pPr>
      <w:r>
        <w:rPr>
          <w:rFonts w:hint="eastAsia" w:ascii="宋体" w:hAnsi="宋体" w:cs="Arial"/>
          <w:b/>
          <w:color w:val="000000"/>
          <w:kern w:val="2"/>
          <w:sz w:val="24"/>
          <w:szCs w:val="24"/>
          <w:lang w:val="en-US" w:eastAsia="zh-CN" w:bidi="ar-SA"/>
        </w:rPr>
        <w:t>3、结算要求：</w:t>
      </w:r>
      <w:r>
        <w:rPr>
          <w:rFonts w:hint="eastAsia" w:ascii="宋体" w:hAnsi="宋体" w:eastAsia="宋体" w:cs="宋体"/>
          <w:color w:val="000000"/>
          <w:kern w:val="0"/>
          <w:sz w:val="24"/>
          <w:szCs w:val="24"/>
          <w:highlight w:val="none"/>
          <w:lang w:val="en-US" w:eastAsia="zh-CN"/>
        </w:rPr>
        <w:t>供应商</w:t>
      </w:r>
      <w:r>
        <w:rPr>
          <w:rFonts w:hint="eastAsia" w:ascii="宋体" w:hAnsi="宋体" w:eastAsia="宋体" w:cs="宋体"/>
          <w:color w:val="000000"/>
          <w:kern w:val="0"/>
          <w:sz w:val="24"/>
          <w:szCs w:val="24"/>
          <w:highlight w:val="none"/>
        </w:rPr>
        <w:t>在合同执行过程中</w:t>
      </w:r>
      <w:r>
        <w:rPr>
          <w:rFonts w:hint="eastAsia" w:ascii="宋体" w:hAnsi="宋体" w:eastAsia="宋体" w:cs="宋体"/>
          <w:b/>
          <w:bCs/>
          <w:color w:val="000000"/>
          <w:kern w:val="0"/>
          <w:sz w:val="24"/>
          <w:szCs w:val="24"/>
          <w:highlight w:val="none"/>
          <w:u w:val="single"/>
        </w:rPr>
        <w:t>固定单价不变，</w:t>
      </w:r>
      <w:r>
        <w:rPr>
          <w:rFonts w:hint="eastAsia" w:ascii="宋体" w:hAnsi="宋体" w:cs="宋体"/>
          <w:b/>
          <w:bCs/>
          <w:color w:val="000000"/>
          <w:kern w:val="0"/>
          <w:sz w:val="24"/>
          <w:szCs w:val="24"/>
          <w:highlight w:val="none"/>
          <w:u w:val="single"/>
          <w:lang w:val="en-US" w:eastAsia="zh-CN"/>
        </w:rPr>
        <w:t>每期培训结束后支付费用。</w:t>
      </w:r>
    </w:p>
    <w:p w14:paraId="3B528102">
      <w:pPr>
        <w:pStyle w:val="25"/>
        <w:keepNext w:val="0"/>
        <w:keepLines w:val="0"/>
        <w:pageBreakBefore w:val="0"/>
        <w:numPr>
          <w:ilvl w:val="0"/>
          <w:numId w:val="0"/>
        </w:numPr>
        <w:kinsoku/>
        <w:wordWrap/>
        <w:overflowPunct/>
        <w:topLinePunct w:val="0"/>
        <w:autoSpaceDE/>
        <w:autoSpaceDN/>
        <w:bidi w:val="0"/>
        <w:adjustRightInd/>
        <w:snapToGrid/>
        <w:ind w:firstLine="482" w:firstLineChars="200"/>
        <w:jc w:val="both"/>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cstheme="minorEastAsia"/>
          <w:b/>
          <w:bCs/>
          <w:sz w:val="24"/>
          <w:szCs w:val="24"/>
          <w:lang w:val="en-US" w:eastAsia="zh-CN"/>
        </w:rPr>
        <w:t>项目</w:t>
      </w:r>
      <w:r>
        <w:rPr>
          <w:rFonts w:hint="eastAsia" w:asciiTheme="minorEastAsia" w:hAnsiTheme="minorEastAsia" w:eastAsiaTheme="minorEastAsia" w:cstheme="minorEastAsia"/>
          <w:b/>
          <w:bCs/>
          <w:sz w:val="24"/>
          <w:szCs w:val="24"/>
        </w:rPr>
        <w:t>基本要求</w:t>
      </w:r>
    </w:p>
    <w:p w14:paraId="1E3334ED">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1</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应为</w:t>
      </w:r>
      <w:r>
        <w:rPr>
          <w:rFonts w:hint="eastAsia" w:asciiTheme="minorEastAsia" w:hAnsiTheme="minorEastAsia" w:eastAsiaTheme="minorEastAsia" w:cstheme="minorEastAsia"/>
          <w:sz w:val="24"/>
          <w:szCs w:val="24"/>
        </w:rPr>
        <w:t>独立于采购人和采购代理机构的</w:t>
      </w:r>
      <w:r>
        <w:rPr>
          <w:rFonts w:hint="eastAsia" w:asciiTheme="minorEastAsia" w:hAnsiTheme="minorEastAsia" w:eastAsiaTheme="minorEastAsia" w:cstheme="minorEastAsia"/>
          <w:sz w:val="24"/>
          <w:szCs w:val="24"/>
          <w:lang w:val="en-US" w:eastAsia="zh-CN"/>
        </w:rPr>
        <w:t>第三方机构</w:t>
      </w:r>
      <w:r>
        <w:rPr>
          <w:rFonts w:hint="eastAsia" w:asciiTheme="minorEastAsia" w:hAnsiTheme="minorEastAsia" w:eastAsiaTheme="minorEastAsia" w:cstheme="minorEastAsia"/>
          <w:sz w:val="24"/>
          <w:szCs w:val="24"/>
        </w:rPr>
        <w:t>。</w:t>
      </w:r>
    </w:p>
    <w:p w14:paraId="1DEC991E">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2</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w:t>
      </w:r>
      <w:r>
        <w:rPr>
          <w:rFonts w:hint="eastAsia" w:asciiTheme="minorEastAsia" w:hAnsiTheme="minorEastAsia" w:eastAsiaTheme="minorEastAsia" w:cstheme="minorEastAsia"/>
          <w:sz w:val="24"/>
          <w:szCs w:val="24"/>
        </w:rPr>
        <w:t>能提供在</w:t>
      </w:r>
      <w:r>
        <w:rPr>
          <w:rFonts w:hint="eastAsia" w:asciiTheme="minorEastAsia" w:hAnsiTheme="minorEastAsia" w:eastAsiaTheme="minorEastAsia" w:cstheme="minorEastAsia"/>
          <w:sz w:val="24"/>
          <w:szCs w:val="24"/>
          <w:lang w:val="en-US" w:eastAsia="zh-CN"/>
        </w:rPr>
        <w:t>浙江省内的综合性</w:t>
      </w:r>
      <w:r>
        <w:rPr>
          <w:rFonts w:hint="eastAsia" w:asciiTheme="minorEastAsia" w:hAnsiTheme="minorEastAsia" w:eastAsiaTheme="minorEastAsia" w:cstheme="minorEastAsia"/>
          <w:sz w:val="24"/>
          <w:szCs w:val="24"/>
        </w:rPr>
        <w:t>培训场所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须具备外语教学所需电教设备</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且适用于外语课堂教学及小组</w:t>
      </w:r>
      <w:r>
        <w:rPr>
          <w:rFonts w:hint="eastAsia" w:asciiTheme="minorEastAsia" w:hAnsiTheme="minorEastAsia" w:eastAsiaTheme="minorEastAsia" w:cstheme="minorEastAsia"/>
          <w:sz w:val="24"/>
          <w:szCs w:val="24"/>
        </w:rPr>
        <w:t>讨论</w:t>
      </w:r>
      <w:r>
        <w:rPr>
          <w:rFonts w:hint="eastAsia" w:asciiTheme="minorEastAsia" w:hAnsiTheme="minorEastAsia" w:eastAsiaTheme="minorEastAsia" w:cstheme="minorEastAsia"/>
          <w:sz w:val="24"/>
          <w:szCs w:val="24"/>
          <w:lang w:eastAsia="zh-CN"/>
        </w:rPr>
        <w:t>。</w:t>
      </w:r>
    </w:p>
    <w:p w14:paraId="41F14457">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供应商应对本培训项目的课程</w:t>
      </w:r>
      <w:r>
        <w:rPr>
          <w:rFonts w:hint="eastAsia" w:asciiTheme="minorEastAsia" w:hAnsiTheme="minorEastAsia" w:eastAsiaTheme="minorEastAsia" w:cstheme="minorEastAsia"/>
          <w:sz w:val="24"/>
          <w:szCs w:val="24"/>
          <w:lang w:val="en-US" w:eastAsia="zh-CN"/>
        </w:rPr>
        <w:t>设计</w:t>
      </w:r>
      <w:r>
        <w:rPr>
          <w:rFonts w:hint="eastAsia" w:asciiTheme="minorEastAsia" w:hAnsiTheme="minorEastAsia" w:eastAsiaTheme="minorEastAsia" w:cstheme="minorEastAsia"/>
          <w:sz w:val="24"/>
          <w:szCs w:val="24"/>
        </w:rPr>
        <w:t>提出建设性</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整体</w:t>
      </w:r>
      <w:r>
        <w:rPr>
          <w:rFonts w:hint="eastAsia" w:asciiTheme="minorEastAsia" w:hAnsiTheme="minorEastAsia" w:eastAsiaTheme="minorEastAsia" w:cstheme="minorEastAsia"/>
          <w:sz w:val="24"/>
          <w:szCs w:val="24"/>
        </w:rPr>
        <w:t>方案</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包括但不限于教学目标、课程大纲</w:t>
      </w:r>
      <w:r>
        <w:rPr>
          <w:rFonts w:hint="eastAsia" w:asciiTheme="minorEastAsia" w:hAnsiTheme="minorEastAsia" w:eastAsiaTheme="minorEastAsia" w:cstheme="minorEastAsia"/>
          <w:sz w:val="24"/>
          <w:szCs w:val="24"/>
        </w:rPr>
        <w:t>、教学方式、培训课时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结业考核</w:t>
      </w:r>
      <w:r>
        <w:rPr>
          <w:rFonts w:hint="eastAsia" w:asciiTheme="minorEastAsia" w:hAnsiTheme="minorEastAsia" w:eastAsiaTheme="minorEastAsia" w:cstheme="minorEastAsia"/>
          <w:sz w:val="24"/>
          <w:szCs w:val="24"/>
        </w:rPr>
        <w:t>等。</w:t>
      </w:r>
    </w:p>
    <w:p w14:paraId="76992FCF">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4</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应对本培训</w:t>
      </w:r>
      <w:r>
        <w:rPr>
          <w:rFonts w:hint="eastAsia" w:asciiTheme="minorEastAsia" w:hAnsiTheme="minorEastAsia" w:eastAsiaTheme="minorEastAsia" w:cstheme="minorEastAsia"/>
          <w:sz w:val="24"/>
          <w:szCs w:val="24"/>
        </w:rPr>
        <w:t>项目</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总体</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提出相应方案，包括</w:t>
      </w:r>
      <w:r>
        <w:rPr>
          <w:rFonts w:hint="eastAsia" w:asciiTheme="minorEastAsia" w:hAnsiTheme="minorEastAsia" w:eastAsiaTheme="minorEastAsia" w:cstheme="minorEastAsia"/>
          <w:sz w:val="24"/>
          <w:szCs w:val="24"/>
        </w:rPr>
        <w:t>流程</w:t>
      </w:r>
      <w:r>
        <w:rPr>
          <w:rFonts w:hint="eastAsia" w:asciiTheme="minorEastAsia" w:hAnsiTheme="minorEastAsia" w:eastAsiaTheme="minorEastAsia" w:cstheme="minorEastAsia"/>
          <w:sz w:val="24"/>
          <w:szCs w:val="24"/>
          <w:lang w:val="en-US" w:eastAsia="zh-CN"/>
        </w:rPr>
        <w:t>管理</w:t>
      </w:r>
      <w:r>
        <w:rPr>
          <w:rFonts w:hint="eastAsia" w:asciiTheme="minorEastAsia" w:hAnsiTheme="minorEastAsia" w:eastAsiaTheme="minorEastAsia" w:cstheme="minorEastAsia"/>
          <w:sz w:val="24"/>
          <w:szCs w:val="24"/>
        </w:rPr>
        <w:t>、师资保障、质量控制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售后保障等。</w:t>
      </w:r>
    </w:p>
    <w:p w14:paraId="10792B7B">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5</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w:t>
      </w:r>
      <w:r>
        <w:rPr>
          <w:rFonts w:hint="eastAsia" w:asciiTheme="minorEastAsia" w:hAnsiTheme="minorEastAsia" w:eastAsiaTheme="minorEastAsia" w:cstheme="minorEastAsia"/>
          <w:sz w:val="24"/>
          <w:szCs w:val="24"/>
        </w:rPr>
        <w:t>对本项目</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实施</w:t>
      </w:r>
      <w:r>
        <w:rPr>
          <w:rFonts w:hint="eastAsia" w:asciiTheme="minorEastAsia" w:hAnsiTheme="minorEastAsia" w:eastAsiaTheme="minorEastAsia" w:cstheme="minorEastAsia"/>
          <w:sz w:val="24"/>
          <w:szCs w:val="24"/>
        </w:rPr>
        <w:t>重点、难点</w:t>
      </w:r>
      <w:r>
        <w:rPr>
          <w:rFonts w:hint="eastAsia" w:asciiTheme="minorEastAsia" w:hAnsiTheme="minorEastAsia" w:eastAsiaTheme="minorEastAsia" w:cstheme="minorEastAsia"/>
          <w:sz w:val="24"/>
          <w:szCs w:val="24"/>
          <w:lang w:val="en-US" w:eastAsia="zh-CN"/>
        </w:rPr>
        <w:t>提出其</w:t>
      </w:r>
      <w:r>
        <w:rPr>
          <w:rFonts w:hint="eastAsia" w:asciiTheme="minorEastAsia" w:hAnsiTheme="minorEastAsia" w:eastAsiaTheme="minorEastAsia" w:cstheme="minorEastAsia"/>
          <w:sz w:val="24"/>
          <w:szCs w:val="24"/>
        </w:rPr>
        <w:t>理解分析及相应解决措施。</w:t>
      </w:r>
    </w:p>
    <w:p w14:paraId="7495A10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项目团队配备要求</w:t>
      </w:r>
    </w:p>
    <w:p w14:paraId="61B36EB8">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授课团队。供应商应配备英</w:t>
      </w:r>
      <w:r>
        <w:rPr>
          <w:rFonts w:hint="eastAsia" w:asciiTheme="minorEastAsia" w:hAnsiTheme="minorEastAsia" w:eastAsiaTheme="minorEastAsia" w:cstheme="minorEastAsia"/>
          <w:sz w:val="24"/>
          <w:szCs w:val="24"/>
        </w:rPr>
        <w:t>语语言专业教学团队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团队规模不</w:t>
      </w:r>
      <w:r>
        <w:rPr>
          <w:rFonts w:hint="eastAsia" w:asciiTheme="minorEastAsia" w:hAnsiTheme="minorEastAsia" w:eastAsiaTheme="minorEastAsia" w:cstheme="minorEastAsia"/>
          <w:sz w:val="24"/>
          <w:szCs w:val="24"/>
        </w:rPr>
        <w:t>少于5人，</w:t>
      </w:r>
      <w:r>
        <w:rPr>
          <w:rFonts w:hint="eastAsia" w:asciiTheme="minorEastAsia" w:hAnsiTheme="minorEastAsia" w:eastAsiaTheme="minorEastAsia" w:cstheme="minorEastAsia"/>
          <w:sz w:val="24"/>
          <w:szCs w:val="24"/>
          <w:lang w:val="en-US" w:eastAsia="zh-CN"/>
        </w:rPr>
        <w:t>团队成员</w:t>
      </w:r>
      <w:r>
        <w:rPr>
          <w:rFonts w:hint="eastAsia" w:asciiTheme="minorEastAsia" w:hAnsiTheme="minorEastAsia" w:eastAsiaTheme="minorEastAsia" w:cstheme="minorEastAsia"/>
          <w:sz w:val="24"/>
          <w:szCs w:val="24"/>
        </w:rPr>
        <w:t>应</w:t>
      </w:r>
      <w:r>
        <w:rPr>
          <w:rFonts w:hint="eastAsia" w:asciiTheme="minorEastAsia" w:hAnsiTheme="minorEastAsia" w:eastAsiaTheme="minorEastAsia" w:cstheme="minorEastAsia"/>
          <w:sz w:val="24"/>
          <w:szCs w:val="24"/>
          <w:lang w:val="en-US" w:eastAsia="zh-CN"/>
        </w:rPr>
        <w:t>皆</w:t>
      </w:r>
      <w:r>
        <w:rPr>
          <w:rFonts w:hint="eastAsia" w:asciiTheme="minorEastAsia" w:hAnsiTheme="minorEastAsia" w:eastAsiaTheme="minorEastAsia" w:cstheme="minorEastAsia"/>
          <w:sz w:val="24"/>
          <w:szCs w:val="24"/>
        </w:rPr>
        <w:t>持有正规院校</w:t>
      </w:r>
      <w:r>
        <w:rPr>
          <w:rFonts w:hint="eastAsia" w:asciiTheme="minorEastAsia" w:hAnsiTheme="minorEastAsia" w:eastAsiaTheme="minorEastAsia" w:cstheme="minorEastAsia"/>
          <w:sz w:val="24"/>
          <w:szCs w:val="24"/>
          <w:lang w:val="en-US" w:eastAsia="zh-CN"/>
        </w:rPr>
        <w:t>英</w:t>
      </w:r>
      <w:r>
        <w:rPr>
          <w:rFonts w:hint="eastAsia" w:asciiTheme="minorEastAsia" w:hAnsiTheme="minorEastAsia" w:eastAsiaTheme="minorEastAsia" w:cstheme="minorEastAsia"/>
          <w:sz w:val="24"/>
          <w:szCs w:val="24"/>
          <w:lang w:eastAsia="zh-CN"/>
        </w:rPr>
        <w:t>语（</w:t>
      </w:r>
      <w:r>
        <w:rPr>
          <w:rFonts w:hint="eastAsia" w:asciiTheme="minorEastAsia" w:hAnsiTheme="minorEastAsia" w:eastAsiaTheme="minorEastAsia" w:cstheme="minorEastAsia"/>
          <w:sz w:val="24"/>
          <w:szCs w:val="24"/>
          <w:lang w:val="en-US" w:eastAsia="zh-CN"/>
        </w:rPr>
        <w:t>或英语教学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相关</w:t>
      </w:r>
      <w:r>
        <w:rPr>
          <w:rFonts w:hint="eastAsia" w:asciiTheme="minorEastAsia" w:hAnsiTheme="minorEastAsia" w:eastAsiaTheme="minorEastAsia" w:cstheme="minorEastAsia"/>
          <w:sz w:val="24"/>
          <w:szCs w:val="24"/>
        </w:rPr>
        <w:t>专业本科或以上学历毕业证书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且团队人均英语教学经验不少于5年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团队中医学英语专业授课</w:t>
      </w:r>
      <w:r>
        <w:rPr>
          <w:rFonts w:hint="eastAsia" w:asciiTheme="minorEastAsia" w:hAnsiTheme="minorEastAsia" w:eastAsiaTheme="minorEastAsia" w:cstheme="minorEastAsia"/>
          <w:sz w:val="24"/>
          <w:szCs w:val="24"/>
        </w:rPr>
        <w:t>教师</w:t>
      </w:r>
      <w:r>
        <w:rPr>
          <w:rFonts w:hint="eastAsia" w:asciiTheme="minorEastAsia" w:hAnsiTheme="minorEastAsia" w:eastAsiaTheme="minorEastAsia" w:cstheme="minorEastAsia"/>
          <w:sz w:val="24"/>
          <w:szCs w:val="24"/>
          <w:lang w:val="en-US" w:eastAsia="zh-CN"/>
        </w:rPr>
        <w:t>不少于2人，人均累计医学英语授课时长不得少于300小时（医学或医学相关专业背景外籍教师可不做授课时长要求）；团队中外籍教员不少于1人，须是</w:t>
      </w:r>
      <w:r>
        <w:rPr>
          <w:rFonts w:hint="eastAsia" w:asciiTheme="minorEastAsia" w:hAnsiTheme="minorEastAsia" w:eastAsiaTheme="minorEastAsia" w:cstheme="minorEastAsia"/>
          <w:sz w:val="24"/>
          <w:szCs w:val="24"/>
        </w:rPr>
        <w:t>正规高等院校毕业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母语为英语，拥</w:t>
      </w:r>
      <w:r>
        <w:rPr>
          <w:rFonts w:hint="eastAsia" w:asciiTheme="minorEastAsia" w:hAnsiTheme="minorEastAsia" w:eastAsiaTheme="minorEastAsia" w:cstheme="minorEastAsia"/>
          <w:sz w:val="24"/>
          <w:szCs w:val="24"/>
        </w:rPr>
        <w:t>有旅华合法居留权，在华生活及语言教学经历1年以上</w:t>
      </w:r>
      <w:r>
        <w:rPr>
          <w:rFonts w:hint="eastAsia" w:asciiTheme="minorEastAsia" w:hAnsiTheme="minorEastAsia" w:eastAsiaTheme="minorEastAsia" w:cstheme="minorEastAsia"/>
          <w:sz w:val="24"/>
          <w:szCs w:val="24"/>
          <w:lang w:eastAsia="zh-CN"/>
        </w:rPr>
        <w:t>。</w:t>
      </w:r>
    </w:p>
    <w:p w14:paraId="6D914747">
      <w:pPr>
        <w:pStyle w:val="25"/>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 xml:space="preserve">    医学英语核心授课师资须参加</w:t>
      </w:r>
      <w:r>
        <w:rPr>
          <w:rFonts w:hint="eastAsia" w:asciiTheme="minorEastAsia" w:hAnsiTheme="minorEastAsia" w:cstheme="minorEastAsia"/>
          <w:sz w:val="24"/>
          <w:szCs w:val="24"/>
          <w:highlight w:val="none"/>
          <w:lang w:val="en-US" w:eastAsia="zh-CN"/>
        </w:rPr>
        <w:t>磋商</w:t>
      </w:r>
      <w:r>
        <w:rPr>
          <w:rFonts w:hint="eastAsia" w:asciiTheme="minorEastAsia" w:hAnsiTheme="minorEastAsia" w:eastAsiaTheme="minorEastAsia" w:cstheme="minorEastAsia"/>
          <w:sz w:val="24"/>
          <w:szCs w:val="24"/>
          <w:highlight w:val="none"/>
          <w:lang w:val="en-US" w:eastAsia="zh-CN"/>
        </w:rPr>
        <w:t>小组</w:t>
      </w:r>
      <w:r>
        <w:rPr>
          <w:rFonts w:hint="eastAsia" w:asciiTheme="minorEastAsia" w:hAnsiTheme="minorEastAsia" w:eastAsiaTheme="minorEastAsia" w:cstheme="minorEastAsia"/>
          <w:sz w:val="24"/>
          <w:szCs w:val="24"/>
          <w:lang w:val="en-US" w:eastAsia="zh-CN"/>
        </w:rPr>
        <w:t>组织的现场试讲，以客观准确评估其现有实际专业授课水平。</w:t>
      </w:r>
    </w:p>
    <w:p w14:paraId="679F99F7">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项目负责人。项目负责人应持有</w:t>
      </w:r>
      <w:r>
        <w:rPr>
          <w:rFonts w:hint="eastAsia" w:asciiTheme="minorEastAsia" w:hAnsiTheme="minorEastAsia" w:eastAsiaTheme="minorEastAsia" w:cstheme="minorEastAsia"/>
          <w:sz w:val="24"/>
          <w:szCs w:val="24"/>
        </w:rPr>
        <w:t>正规院校</w:t>
      </w:r>
      <w:r>
        <w:rPr>
          <w:rFonts w:hint="eastAsia" w:asciiTheme="minorEastAsia" w:hAnsiTheme="minorEastAsia" w:eastAsiaTheme="minorEastAsia" w:cstheme="minorEastAsia"/>
          <w:sz w:val="24"/>
          <w:szCs w:val="24"/>
          <w:lang w:val="en-US" w:eastAsia="zh-CN"/>
        </w:rPr>
        <w:t>本科</w:t>
      </w:r>
      <w:r>
        <w:rPr>
          <w:rFonts w:hint="eastAsia" w:asciiTheme="minorEastAsia" w:hAnsiTheme="minorEastAsia" w:eastAsiaTheme="minorEastAsia" w:cstheme="minorEastAsia"/>
          <w:sz w:val="24"/>
          <w:szCs w:val="24"/>
        </w:rPr>
        <w:t>或以上学历，且具有8年（含）以上成人</w:t>
      </w:r>
      <w:r>
        <w:rPr>
          <w:rFonts w:hint="eastAsia" w:asciiTheme="minorEastAsia" w:hAnsiTheme="minorEastAsia" w:eastAsiaTheme="minorEastAsia" w:cstheme="minorEastAsia"/>
          <w:sz w:val="24"/>
          <w:szCs w:val="24"/>
          <w:lang w:val="en-US" w:eastAsia="zh-CN"/>
        </w:rPr>
        <w:t>英</w:t>
      </w:r>
      <w:r>
        <w:rPr>
          <w:rFonts w:hint="eastAsia" w:asciiTheme="minorEastAsia" w:hAnsiTheme="minorEastAsia" w:eastAsiaTheme="minorEastAsia" w:cstheme="minorEastAsia"/>
          <w:sz w:val="24"/>
          <w:szCs w:val="24"/>
        </w:rPr>
        <w:t>语培训项目管理经验</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有大型企事业单位同类型培训项目管理经验的予以优先考虑</w:t>
      </w:r>
      <w:r>
        <w:rPr>
          <w:rFonts w:hint="eastAsia" w:asciiTheme="minorEastAsia" w:hAnsiTheme="minorEastAsia" w:eastAsiaTheme="minorEastAsia" w:cstheme="minorEastAsia"/>
          <w:sz w:val="24"/>
          <w:szCs w:val="24"/>
          <w:lang w:eastAsia="zh-CN"/>
        </w:rPr>
        <w:t>。</w:t>
      </w:r>
    </w:p>
    <w:p w14:paraId="262053E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管理团队。除项目负责人外，配备至少1名专职项目管理人员，要求相关项目管理经验不少于3年。</w:t>
      </w:r>
    </w:p>
    <w:p w14:paraId="3EB8E63F">
      <w:pPr>
        <w:pStyle w:val="25"/>
        <w:keepNext w:val="0"/>
        <w:keepLines w:val="0"/>
        <w:pageBreakBefore w:val="0"/>
        <w:numPr>
          <w:ilvl w:val="0"/>
          <w:numId w:val="0"/>
        </w:numPr>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培训要求</w:t>
      </w:r>
    </w:p>
    <w:p w14:paraId="382019D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培训时长。</w:t>
      </w:r>
      <w:r>
        <w:rPr>
          <w:rFonts w:hint="eastAsia" w:asciiTheme="minorEastAsia" w:hAnsiTheme="minorEastAsia" w:eastAsiaTheme="minorEastAsia" w:cstheme="minorEastAsia"/>
          <w:b w:val="0"/>
          <w:bCs/>
          <w:color w:val="auto"/>
          <w:sz w:val="24"/>
          <w:szCs w:val="24"/>
          <w:u w:val="none"/>
          <w:lang w:val="en-US" w:eastAsia="zh-CN"/>
        </w:rPr>
        <w:t>每期培训天数不少于4天，时长不少于25小时，其中医学英语授课时长不少于15小时，外教授课时长不少于8小时。</w:t>
      </w:r>
    </w:p>
    <w:p w14:paraId="14D902F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培训内容。</w:t>
      </w:r>
      <w:r>
        <w:rPr>
          <w:rFonts w:hint="eastAsia" w:asciiTheme="minorEastAsia" w:hAnsiTheme="minorEastAsia" w:eastAsiaTheme="minorEastAsia" w:cstheme="minorEastAsia"/>
          <w:b w:val="0"/>
          <w:bCs/>
          <w:color w:val="auto"/>
          <w:sz w:val="24"/>
          <w:szCs w:val="24"/>
          <w:u w:val="none"/>
          <w:lang w:val="en-US" w:eastAsia="zh-CN"/>
        </w:rPr>
        <w:t>培训内容包括医学英语、日常英语、医学人文关怀（医患沟通技巧）、西方医疗卫生体系等，重点针对有计划赴海外进修学习的医护人员，提高其英语听说能力和沟通技巧。注重实际应用，模拟海外不同专业场景和生活场景进行讲解、练习和反馈</w:t>
      </w:r>
      <w:r>
        <w:rPr>
          <w:rFonts w:hint="eastAsia" w:asciiTheme="minorEastAsia" w:hAnsiTheme="minorEastAsia" w:eastAsiaTheme="minorEastAsia" w:cstheme="minorEastAsia"/>
          <w:sz w:val="24"/>
          <w:szCs w:val="24"/>
        </w:rPr>
        <w:t>。</w:t>
      </w:r>
    </w:p>
    <w:p w14:paraId="711EF60E">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培训资料。培训相关资料，包括培训日程、培训教材、</w:t>
      </w:r>
      <w:r>
        <w:rPr>
          <w:rFonts w:hint="eastAsia" w:asciiTheme="minorEastAsia" w:hAnsiTheme="minorEastAsia" w:eastAsiaTheme="minorEastAsia" w:cstheme="minorEastAsia"/>
          <w:sz w:val="24"/>
          <w:szCs w:val="24"/>
        </w:rPr>
        <w:t>培训指南</w:t>
      </w:r>
      <w:r>
        <w:rPr>
          <w:rFonts w:hint="eastAsia" w:asciiTheme="minorEastAsia" w:hAnsiTheme="minorEastAsia" w:eastAsiaTheme="minorEastAsia" w:cstheme="minorEastAsia"/>
          <w:sz w:val="24"/>
          <w:szCs w:val="24"/>
          <w:lang w:val="en-US" w:eastAsia="zh-CN"/>
        </w:rPr>
        <w:t>/手册/</w:t>
      </w:r>
      <w:r>
        <w:rPr>
          <w:rFonts w:hint="eastAsia" w:asciiTheme="minorEastAsia" w:hAnsiTheme="minorEastAsia" w:eastAsiaTheme="minorEastAsia" w:cstheme="minorEastAsia"/>
          <w:sz w:val="24"/>
          <w:szCs w:val="24"/>
        </w:rPr>
        <w:t>须知</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测验试题</w:t>
      </w:r>
      <w:r>
        <w:rPr>
          <w:rFonts w:hint="eastAsia" w:asciiTheme="minorEastAsia" w:hAnsiTheme="minorEastAsia" w:eastAsiaTheme="minorEastAsia" w:cstheme="minorEastAsia"/>
          <w:sz w:val="24"/>
          <w:szCs w:val="24"/>
        </w:rPr>
        <w:t>等</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须事先报采购人审定，并根据采购人要求及时进行调整。</w:t>
      </w:r>
    </w:p>
    <w:p w14:paraId="19A9D37C">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后勤安排要求</w:t>
      </w:r>
    </w:p>
    <w:p w14:paraId="3EA2DF64">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lang w:val="en-US" w:eastAsia="zh-CN"/>
        </w:rPr>
        <w:t>1</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培训</w:t>
      </w:r>
      <w:r>
        <w:rPr>
          <w:rFonts w:hint="eastAsia" w:asciiTheme="minorEastAsia" w:hAnsiTheme="minorEastAsia" w:eastAsiaTheme="minorEastAsia" w:cstheme="minorEastAsia"/>
          <w:sz w:val="24"/>
          <w:szCs w:val="24"/>
          <w:highlight w:val="none"/>
          <w:lang w:val="en-US" w:eastAsia="zh-CN"/>
        </w:rPr>
        <w:t>场地</w:t>
      </w:r>
      <w:r>
        <w:rPr>
          <w:rFonts w:hint="eastAsia" w:asciiTheme="minorEastAsia" w:hAnsiTheme="minorEastAsia" w:cstheme="minorEastAsia"/>
          <w:sz w:val="24"/>
          <w:szCs w:val="24"/>
          <w:highlight w:val="none"/>
          <w:lang w:val="en-US" w:eastAsia="zh-CN"/>
        </w:rPr>
        <w:t>大于100平方米</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rPr>
        <w:t>培训</w:t>
      </w:r>
      <w:r>
        <w:rPr>
          <w:rFonts w:hint="eastAsia" w:asciiTheme="minorEastAsia" w:hAnsiTheme="minorEastAsia" w:eastAsiaTheme="minorEastAsia" w:cstheme="minorEastAsia"/>
          <w:sz w:val="24"/>
          <w:szCs w:val="24"/>
          <w:lang w:val="en-US" w:eastAsia="zh-CN"/>
        </w:rPr>
        <w:t>场地</w:t>
      </w:r>
      <w:r>
        <w:rPr>
          <w:rFonts w:hint="eastAsia" w:asciiTheme="minorEastAsia" w:hAnsiTheme="minorEastAsia" w:eastAsiaTheme="minorEastAsia" w:cstheme="minorEastAsia"/>
          <w:sz w:val="24"/>
          <w:szCs w:val="24"/>
        </w:rPr>
        <w:t>视</w:t>
      </w:r>
      <w:r>
        <w:rPr>
          <w:rFonts w:hint="eastAsia" w:asciiTheme="minorEastAsia" w:hAnsiTheme="minorEastAsia" w:eastAsiaTheme="minorEastAsia" w:cstheme="minorEastAsia"/>
          <w:sz w:val="24"/>
          <w:szCs w:val="24"/>
          <w:lang w:val="en-US" w:eastAsia="zh-CN"/>
        </w:rPr>
        <w:t>当期培训开展的实际情况</w:t>
      </w:r>
      <w:r>
        <w:rPr>
          <w:rFonts w:hint="eastAsia" w:asciiTheme="minorEastAsia" w:hAnsiTheme="minorEastAsia" w:eastAsiaTheme="minorEastAsia" w:cstheme="minorEastAsia"/>
          <w:sz w:val="24"/>
          <w:szCs w:val="24"/>
        </w:rPr>
        <w:t>由采购人和成交供应商共同协商一致</w:t>
      </w:r>
      <w:r>
        <w:rPr>
          <w:rFonts w:hint="eastAsia" w:asciiTheme="minorEastAsia" w:hAnsiTheme="minorEastAsia" w:eastAsiaTheme="minorEastAsia" w:cstheme="minorEastAsia"/>
          <w:sz w:val="24"/>
          <w:szCs w:val="24"/>
          <w:lang w:val="en-US" w:eastAsia="zh-CN"/>
        </w:rPr>
        <w:t>决定。</w:t>
      </w:r>
    </w:p>
    <w:p w14:paraId="6B7B3054">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2</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餐饮安排</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由成交供应商负责提供</w:t>
      </w:r>
      <w:r>
        <w:rPr>
          <w:rFonts w:hint="eastAsia" w:asciiTheme="minorEastAsia" w:hAnsiTheme="minorEastAsia" w:eastAsiaTheme="minorEastAsia" w:cstheme="minorEastAsia"/>
          <w:sz w:val="24"/>
          <w:szCs w:val="24"/>
          <w:lang w:val="en-US" w:eastAsia="zh-CN"/>
        </w:rPr>
        <w:t>培训期间学员</w:t>
      </w:r>
      <w:r>
        <w:rPr>
          <w:rFonts w:hint="eastAsia" w:asciiTheme="minorEastAsia" w:hAnsiTheme="minorEastAsia" w:eastAsiaTheme="minorEastAsia" w:cstheme="minorEastAsia"/>
          <w:sz w:val="24"/>
          <w:szCs w:val="24"/>
        </w:rPr>
        <w:t>每日</w:t>
      </w:r>
      <w:r>
        <w:rPr>
          <w:rFonts w:hint="eastAsia" w:asciiTheme="minorEastAsia" w:hAnsiTheme="minorEastAsia" w:eastAsiaTheme="minorEastAsia" w:cstheme="minorEastAsia"/>
          <w:sz w:val="24"/>
          <w:szCs w:val="24"/>
          <w:lang w:val="en-US" w:eastAsia="zh-CN"/>
        </w:rPr>
        <w:t>午</w:t>
      </w:r>
      <w:r>
        <w:rPr>
          <w:rFonts w:hint="eastAsia" w:asciiTheme="minorEastAsia" w:hAnsiTheme="minorEastAsia" w:eastAsiaTheme="minorEastAsia" w:cstheme="minorEastAsia"/>
          <w:sz w:val="24"/>
          <w:szCs w:val="24"/>
        </w:rPr>
        <w:t>餐饮食，</w:t>
      </w:r>
      <w:r>
        <w:rPr>
          <w:rFonts w:hint="eastAsia" w:asciiTheme="minorEastAsia" w:hAnsiTheme="minorEastAsia" w:eastAsiaTheme="minorEastAsia" w:cstheme="minorEastAsia"/>
          <w:sz w:val="24"/>
          <w:szCs w:val="24"/>
          <w:lang w:val="en-US" w:eastAsia="zh-CN"/>
        </w:rPr>
        <w:t>标准为60元/人·天，</w:t>
      </w:r>
      <w:r>
        <w:rPr>
          <w:rFonts w:hint="eastAsia" w:asciiTheme="minorEastAsia" w:hAnsiTheme="minorEastAsia" w:eastAsiaTheme="minorEastAsia" w:cstheme="minorEastAsia"/>
          <w:sz w:val="24"/>
          <w:szCs w:val="24"/>
        </w:rPr>
        <w:t>费用包含在本项目合同中，餐饮</w:t>
      </w:r>
      <w:r>
        <w:rPr>
          <w:rFonts w:hint="eastAsia" w:asciiTheme="minorEastAsia" w:hAnsiTheme="minorEastAsia" w:eastAsiaTheme="minorEastAsia" w:cstheme="minorEastAsia"/>
          <w:sz w:val="24"/>
          <w:szCs w:val="24"/>
          <w:lang w:val="en-US" w:eastAsia="zh-CN"/>
        </w:rPr>
        <w:t>须</w:t>
      </w:r>
      <w:r>
        <w:rPr>
          <w:rFonts w:hint="eastAsia" w:asciiTheme="minorEastAsia" w:hAnsiTheme="minorEastAsia" w:eastAsiaTheme="minorEastAsia" w:cstheme="minorEastAsia"/>
          <w:sz w:val="24"/>
          <w:szCs w:val="24"/>
        </w:rPr>
        <w:t>符合餐食标准和卫生要求。</w:t>
      </w:r>
    </w:p>
    <w:p w14:paraId="488AA75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总结和验收</w:t>
      </w:r>
    </w:p>
    <w:p w14:paraId="283B0349">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每期</w:t>
      </w:r>
      <w:r>
        <w:rPr>
          <w:rFonts w:hint="eastAsia" w:asciiTheme="minorEastAsia" w:hAnsiTheme="minorEastAsia" w:eastAsiaTheme="minorEastAsia" w:cstheme="minorEastAsia"/>
          <w:sz w:val="24"/>
          <w:szCs w:val="24"/>
        </w:rPr>
        <w:t>培训结束后，成交供应商应提交一份不少于</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000字</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rPr>
        <w:t>总结</w:t>
      </w:r>
      <w:r>
        <w:rPr>
          <w:rFonts w:hint="eastAsia" w:asciiTheme="minorEastAsia" w:hAnsiTheme="minorEastAsia" w:eastAsiaTheme="minorEastAsia" w:cstheme="minorEastAsia"/>
          <w:sz w:val="24"/>
          <w:szCs w:val="24"/>
          <w:lang w:val="en-US" w:eastAsia="zh-CN"/>
        </w:rPr>
        <w:t>报告</w:t>
      </w:r>
      <w:r>
        <w:rPr>
          <w:rFonts w:hint="eastAsia" w:asciiTheme="minorEastAsia" w:hAnsiTheme="minorEastAsia" w:eastAsiaTheme="minorEastAsia" w:cstheme="minorEastAsia"/>
          <w:sz w:val="24"/>
          <w:szCs w:val="24"/>
        </w:rPr>
        <w:t>，包括但不限于培训目标、培训方式、培训内容、培训师资、考核情况、培训效果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未来培训建议</w:t>
      </w:r>
      <w:r>
        <w:rPr>
          <w:rFonts w:hint="eastAsia" w:asciiTheme="minorEastAsia" w:hAnsiTheme="minorEastAsia" w:eastAsiaTheme="minorEastAsia" w:cstheme="minorEastAsia"/>
          <w:sz w:val="24"/>
          <w:szCs w:val="24"/>
        </w:rPr>
        <w:t>等。</w:t>
      </w:r>
    </w:p>
    <w:p w14:paraId="3954AC5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每期</w:t>
      </w:r>
      <w:r>
        <w:rPr>
          <w:rFonts w:hint="eastAsia" w:asciiTheme="minorEastAsia" w:hAnsiTheme="minorEastAsia" w:eastAsiaTheme="minorEastAsia" w:cstheme="minorEastAsia"/>
          <w:sz w:val="24"/>
          <w:szCs w:val="24"/>
        </w:rPr>
        <w:t>培训结束后，采购人</w:t>
      </w:r>
      <w:r>
        <w:rPr>
          <w:rFonts w:hint="eastAsia" w:asciiTheme="minorEastAsia" w:hAnsiTheme="minorEastAsia" w:eastAsiaTheme="minorEastAsia" w:cstheme="minorEastAsia"/>
          <w:sz w:val="24"/>
          <w:szCs w:val="24"/>
          <w:lang w:val="en-US" w:eastAsia="zh-CN"/>
        </w:rPr>
        <w:t>即对当期</w:t>
      </w:r>
      <w:r>
        <w:rPr>
          <w:rFonts w:hint="eastAsia" w:asciiTheme="minorEastAsia" w:hAnsiTheme="minorEastAsia" w:eastAsiaTheme="minorEastAsia" w:cstheme="minorEastAsia"/>
          <w:sz w:val="24"/>
          <w:szCs w:val="24"/>
        </w:rPr>
        <w:t>培训</w:t>
      </w:r>
      <w:r>
        <w:rPr>
          <w:rFonts w:hint="eastAsia" w:asciiTheme="minorEastAsia" w:hAnsiTheme="minorEastAsia" w:eastAsiaTheme="minorEastAsia" w:cstheme="minorEastAsia"/>
          <w:sz w:val="24"/>
          <w:szCs w:val="24"/>
          <w:lang w:val="en-US" w:eastAsia="zh-CN"/>
        </w:rPr>
        <w:t>服务完成情况</w:t>
      </w:r>
      <w:r>
        <w:rPr>
          <w:rFonts w:hint="eastAsia" w:asciiTheme="minorEastAsia" w:hAnsiTheme="minorEastAsia" w:eastAsiaTheme="minorEastAsia" w:cstheme="minorEastAsia"/>
          <w:sz w:val="24"/>
          <w:szCs w:val="24"/>
        </w:rPr>
        <w:t>进行验收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成交供应商应根据采购人验收反馈调整改进下一期培训服务</w:t>
      </w:r>
      <w:r>
        <w:rPr>
          <w:rFonts w:hint="eastAsia" w:asciiTheme="minorEastAsia" w:hAnsiTheme="minorEastAsia" w:eastAsiaTheme="minorEastAsia" w:cstheme="minorEastAsia"/>
          <w:sz w:val="24"/>
          <w:szCs w:val="24"/>
        </w:rPr>
        <w:t>。</w:t>
      </w:r>
    </w:p>
    <w:p w14:paraId="418BE2B8">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3</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未经采购人同意，授课</w:t>
      </w:r>
      <w:r>
        <w:rPr>
          <w:rFonts w:hint="eastAsia" w:asciiTheme="minorEastAsia" w:hAnsiTheme="minorEastAsia" w:eastAsiaTheme="minorEastAsia" w:cstheme="minorEastAsia"/>
          <w:sz w:val="24"/>
          <w:szCs w:val="24"/>
          <w:lang w:val="en-US" w:eastAsia="zh-CN"/>
        </w:rPr>
        <w:t>教师</w:t>
      </w:r>
      <w:r>
        <w:rPr>
          <w:rFonts w:hint="eastAsia" w:asciiTheme="minorEastAsia" w:hAnsiTheme="minorEastAsia" w:eastAsiaTheme="minorEastAsia" w:cstheme="minorEastAsia"/>
          <w:sz w:val="24"/>
          <w:szCs w:val="24"/>
        </w:rPr>
        <w:t>或机构不得对培训人员或此委托培训项目进行课题研究，公开发表相关学术论文或报告。</w:t>
      </w:r>
    </w:p>
    <w:p w14:paraId="039E8A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highlight w:val="none"/>
          <w:lang w:eastAsia="zh-CN"/>
        </w:rPr>
      </w:pPr>
    </w:p>
    <w:p w14:paraId="548C9F7E">
      <w:pPr>
        <w:keepNext w:val="0"/>
        <w:keepLines w:val="0"/>
        <w:pageBreakBefore w:val="0"/>
        <w:kinsoku/>
        <w:wordWrap/>
        <w:overflowPunct/>
        <w:topLinePunct w:val="0"/>
        <w:autoSpaceDE/>
        <w:autoSpaceDN/>
        <w:bidi w:val="0"/>
        <w:adjustRightInd/>
        <w:snapToGrid w:val="0"/>
        <w:spacing w:line="460" w:lineRule="exact"/>
        <w:jc w:val="left"/>
        <w:textAlignment w:val="auto"/>
        <w:outlineLvl w:val="9"/>
        <w:rPr>
          <w:rFonts w:hint="eastAsia" w:ascii="宋体" w:hAnsi="宋体" w:eastAsia="宋体" w:cs="宋体"/>
          <w:b/>
          <w:bCs/>
          <w:color w:val="auto"/>
          <w:spacing w:val="-6"/>
          <w:sz w:val="28"/>
          <w:szCs w:val="28"/>
          <w:highlight w:val="none"/>
        </w:rPr>
      </w:pPr>
      <w:r>
        <w:rPr>
          <w:rFonts w:hint="eastAsia" w:ascii="宋体" w:hAnsi="宋体" w:eastAsia="宋体" w:cs="宋体"/>
          <w:b/>
          <w:bCs/>
          <w:color w:val="auto"/>
          <w:spacing w:val="-6"/>
          <w:sz w:val="28"/>
          <w:szCs w:val="28"/>
          <w:highlight w:val="none"/>
          <w:lang w:val="en-US" w:eastAsia="zh-CN"/>
        </w:rPr>
        <w:t>四、</w:t>
      </w:r>
      <w:r>
        <w:rPr>
          <w:rFonts w:hint="eastAsia" w:ascii="宋体" w:hAnsi="宋体" w:eastAsia="宋体" w:cs="宋体"/>
          <w:b/>
          <w:bCs/>
          <w:color w:val="auto"/>
          <w:spacing w:val="-6"/>
          <w:sz w:val="28"/>
          <w:szCs w:val="28"/>
          <w:highlight w:val="none"/>
        </w:rPr>
        <w:t>其他</w:t>
      </w:r>
    </w:p>
    <w:p w14:paraId="65332CCF">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rPr>
      </w:pPr>
      <w:r>
        <w:rPr>
          <w:rFonts w:hint="eastAsia" w:ascii="宋体" w:hAnsi="宋体" w:eastAsia="宋体" w:cs="宋体"/>
          <w:b w:val="0"/>
          <w:bCs w:val="0"/>
          <w:color w:val="auto"/>
          <w:spacing w:val="-6"/>
          <w:sz w:val="24"/>
          <w:szCs w:val="24"/>
          <w:highlight w:val="none"/>
        </w:rPr>
        <w:t>1.除招标文件中所明确的采购需求外，欢迎其他能满足本项目采购需求且性能相当于或高于所明确采购需求的</w:t>
      </w:r>
      <w:r>
        <w:rPr>
          <w:rFonts w:hint="eastAsia" w:ascii="宋体" w:hAnsi="宋体" w:eastAsia="宋体" w:cs="宋体"/>
          <w:b w:val="0"/>
          <w:bCs w:val="0"/>
          <w:color w:val="auto"/>
          <w:spacing w:val="-6"/>
          <w:sz w:val="24"/>
          <w:szCs w:val="24"/>
          <w:highlight w:val="none"/>
          <w:lang w:val="en-US" w:eastAsia="zh-CN"/>
        </w:rPr>
        <w:t>服务</w:t>
      </w:r>
      <w:r>
        <w:rPr>
          <w:rFonts w:hint="eastAsia" w:ascii="宋体" w:hAnsi="宋体" w:eastAsia="宋体" w:cs="宋体"/>
          <w:b w:val="0"/>
          <w:bCs w:val="0"/>
          <w:color w:val="auto"/>
          <w:spacing w:val="-6"/>
          <w:sz w:val="24"/>
          <w:szCs w:val="24"/>
          <w:highlight w:val="none"/>
        </w:rPr>
        <w:t>参加投标报价。同时在采购需求偏离表中作出详细对比说明。</w:t>
      </w:r>
    </w:p>
    <w:p w14:paraId="585E8A18">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val="en-US" w:eastAsia="zh-CN"/>
        </w:rPr>
        <w:t>2</w:t>
      </w:r>
      <w:r>
        <w:rPr>
          <w:rFonts w:hint="eastAsia" w:ascii="宋体" w:hAnsi="宋体" w:eastAsia="宋体" w:cs="宋体"/>
          <w:b w:val="0"/>
          <w:bCs w:val="0"/>
          <w:color w:val="auto"/>
          <w:spacing w:val="-6"/>
          <w:sz w:val="24"/>
          <w:szCs w:val="24"/>
          <w:highlight w:val="none"/>
        </w:rPr>
        <w:t>.如技术要求中未特别注明需执行的国家相关标准、行业标准、地方标准或者其他标准、规范，则统一执行最新标准、规范</w:t>
      </w:r>
      <w:r>
        <w:rPr>
          <w:rFonts w:hint="eastAsia" w:ascii="宋体" w:hAnsi="宋体" w:eastAsia="宋体" w:cs="宋体"/>
          <w:b w:val="0"/>
          <w:bCs w:val="0"/>
          <w:color w:val="auto"/>
          <w:spacing w:val="-6"/>
          <w:sz w:val="24"/>
          <w:szCs w:val="24"/>
          <w:highlight w:val="none"/>
          <w:lang w:eastAsia="zh-CN"/>
        </w:rPr>
        <w:t>。</w:t>
      </w:r>
    </w:p>
    <w:p w14:paraId="02D119B5">
      <w:pPr>
        <w:pStyle w:val="6"/>
        <w:rPr>
          <w:rFonts w:hint="eastAsia" w:ascii="宋体" w:hAnsi="宋体" w:eastAsia="宋体" w:cs="宋体"/>
          <w:b w:val="0"/>
          <w:bCs w:val="0"/>
          <w:color w:val="auto"/>
          <w:spacing w:val="-6"/>
          <w:sz w:val="24"/>
          <w:szCs w:val="24"/>
          <w:highlight w:val="none"/>
          <w:lang w:eastAsia="zh-CN"/>
        </w:rPr>
      </w:pPr>
    </w:p>
    <w:p w14:paraId="086C00AA">
      <w:pPr>
        <w:pStyle w:val="6"/>
        <w:rPr>
          <w:rFonts w:hint="eastAsia" w:ascii="宋体" w:hAnsi="宋体" w:eastAsia="宋体" w:cs="宋体"/>
          <w:b w:val="0"/>
          <w:bCs w:val="0"/>
          <w:color w:val="auto"/>
          <w:spacing w:val="-6"/>
          <w:sz w:val="24"/>
          <w:szCs w:val="24"/>
          <w:highlight w:val="none"/>
          <w:lang w:eastAsia="zh-CN"/>
        </w:rPr>
      </w:pPr>
    </w:p>
    <w:p w14:paraId="740339FB">
      <w:pPr>
        <w:pStyle w:val="6"/>
        <w:rPr>
          <w:rFonts w:hint="eastAsia" w:ascii="宋体" w:hAnsi="宋体" w:eastAsia="宋体" w:cs="宋体"/>
          <w:b w:val="0"/>
          <w:bCs w:val="0"/>
          <w:color w:val="auto"/>
          <w:spacing w:val="-6"/>
          <w:sz w:val="24"/>
          <w:szCs w:val="24"/>
          <w:highlight w:val="none"/>
          <w:lang w:eastAsia="zh-CN"/>
        </w:rPr>
      </w:pPr>
    </w:p>
    <w:p w14:paraId="71A1EB75">
      <w:pPr>
        <w:pStyle w:val="6"/>
        <w:rPr>
          <w:rFonts w:hint="eastAsia" w:ascii="宋体" w:hAnsi="宋体" w:eastAsia="宋体" w:cs="宋体"/>
          <w:b w:val="0"/>
          <w:bCs w:val="0"/>
          <w:color w:val="auto"/>
          <w:spacing w:val="-6"/>
          <w:sz w:val="24"/>
          <w:szCs w:val="24"/>
          <w:highlight w:val="none"/>
          <w:lang w:eastAsia="zh-CN"/>
        </w:rPr>
      </w:pPr>
    </w:p>
    <w:p w14:paraId="1C3BC59E">
      <w:pPr>
        <w:pStyle w:val="6"/>
        <w:rPr>
          <w:rFonts w:hint="eastAsia" w:ascii="宋体" w:hAnsi="宋体" w:eastAsia="宋体" w:cs="宋体"/>
          <w:b w:val="0"/>
          <w:bCs w:val="0"/>
          <w:color w:val="auto"/>
          <w:spacing w:val="-6"/>
          <w:sz w:val="24"/>
          <w:szCs w:val="24"/>
          <w:highlight w:val="none"/>
          <w:lang w:eastAsia="zh-CN"/>
        </w:rPr>
      </w:pPr>
    </w:p>
    <w:p w14:paraId="2B7473B6">
      <w:pPr>
        <w:pStyle w:val="6"/>
        <w:rPr>
          <w:rFonts w:hint="eastAsia" w:ascii="宋体" w:hAnsi="宋体" w:eastAsia="宋体" w:cs="宋体"/>
          <w:b w:val="0"/>
          <w:bCs w:val="0"/>
          <w:color w:val="auto"/>
          <w:spacing w:val="-6"/>
          <w:sz w:val="24"/>
          <w:szCs w:val="24"/>
          <w:highlight w:val="none"/>
          <w:lang w:eastAsia="zh-CN"/>
        </w:rPr>
      </w:pPr>
    </w:p>
    <w:p w14:paraId="2C01C383">
      <w:pPr>
        <w:pStyle w:val="6"/>
        <w:rPr>
          <w:rFonts w:hint="eastAsia" w:ascii="宋体" w:hAnsi="宋体" w:eastAsia="宋体" w:cs="宋体"/>
          <w:b w:val="0"/>
          <w:bCs w:val="0"/>
          <w:color w:val="auto"/>
          <w:spacing w:val="-6"/>
          <w:sz w:val="24"/>
          <w:szCs w:val="24"/>
          <w:highlight w:val="none"/>
          <w:lang w:eastAsia="zh-CN"/>
        </w:rPr>
      </w:pPr>
    </w:p>
    <w:p w14:paraId="26F1C000">
      <w:pPr>
        <w:pStyle w:val="2"/>
        <w:spacing w:before="0" w:after="0" w:line="420" w:lineRule="auto"/>
        <w:ind w:left="0" w:leftChars="0" w:firstLine="0" w:firstLineChars="0"/>
        <w:jc w:val="center"/>
        <w:rPr>
          <w:rFonts w:hint="default" w:ascii="Times New Roman" w:hAnsi="Times New Roman" w:eastAsia="宋体"/>
          <w:color w:val="000000"/>
          <w:sz w:val="32"/>
          <w:szCs w:val="32"/>
          <w:lang w:val="en-US"/>
        </w:rPr>
      </w:pPr>
      <w:bookmarkStart w:id="0" w:name="_Toc272368144"/>
      <w:bookmarkStart w:id="1" w:name="_Toc16989"/>
      <w:r>
        <w:rPr>
          <w:rFonts w:hint="eastAsia"/>
          <w:color w:val="000000"/>
          <w:sz w:val="32"/>
          <w:szCs w:val="32"/>
          <w:lang w:val="en-US" w:eastAsia="zh-CN"/>
        </w:rPr>
        <w:t>第五章</w:t>
      </w:r>
      <w:r>
        <w:rPr>
          <w:rFonts w:ascii="Times New Roman" w:hAnsi="Times New Roman" w:eastAsia="宋体"/>
          <w:color w:val="000000"/>
          <w:sz w:val="32"/>
          <w:szCs w:val="32"/>
        </w:rPr>
        <w:t>磋商</w:t>
      </w:r>
      <w:bookmarkEnd w:id="0"/>
      <w:bookmarkEnd w:id="1"/>
      <w:r>
        <w:rPr>
          <w:rFonts w:hint="eastAsia"/>
          <w:color w:val="000000"/>
          <w:sz w:val="32"/>
          <w:szCs w:val="32"/>
          <w:lang w:val="en-US" w:eastAsia="zh-CN"/>
        </w:rPr>
        <w:t>评审标准</w:t>
      </w:r>
    </w:p>
    <w:p w14:paraId="01D3B7B3">
      <w:pPr>
        <w:pStyle w:val="4"/>
        <w:pageBreakBefore w:val="0"/>
        <w:widowControl w:val="0"/>
        <w:kinsoku/>
        <w:wordWrap/>
        <w:overflowPunct/>
        <w:topLinePunct w:val="0"/>
        <w:autoSpaceDE/>
        <w:autoSpaceDN/>
        <w:bidi w:val="0"/>
        <w:adjustRightInd/>
        <w:spacing w:before="0" w:after="0" w:line="400" w:lineRule="exact"/>
        <w:ind w:firstLine="562" w:firstLineChars="200"/>
        <w:textAlignment w:val="auto"/>
        <w:rPr>
          <w:rFonts w:ascii="Times New Roman" w:hAnsi="Times New Roman" w:eastAsia="宋体"/>
          <w:color w:val="000000"/>
          <w:sz w:val="28"/>
          <w:szCs w:val="28"/>
          <w:highlight w:val="none"/>
        </w:rPr>
      </w:pPr>
      <w:bookmarkStart w:id="2" w:name="_Toc18254"/>
      <w:bookmarkStart w:id="3" w:name="_Toc272368145"/>
      <w:r>
        <w:rPr>
          <w:rFonts w:hint="eastAsia" w:ascii="Times New Roman" w:hAnsi="Times New Roman" w:eastAsia="宋体"/>
          <w:color w:val="000000"/>
          <w:sz w:val="28"/>
          <w:szCs w:val="28"/>
          <w:highlight w:val="none"/>
          <w:lang w:val="en-US" w:eastAsia="zh-CN"/>
        </w:rPr>
        <w:t>一、</w:t>
      </w:r>
      <w:r>
        <w:rPr>
          <w:rFonts w:ascii="Times New Roman" w:hAnsi="Times New Roman" w:eastAsia="宋体"/>
          <w:color w:val="000000"/>
          <w:sz w:val="28"/>
          <w:szCs w:val="28"/>
          <w:highlight w:val="none"/>
        </w:rPr>
        <w:t>具体评分内容</w:t>
      </w:r>
      <w:bookmarkEnd w:id="2"/>
    </w:p>
    <w:p w14:paraId="1D61099D">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4"/>
          <w:szCs w:val="24"/>
          <w:highlight w:val="none"/>
        </w:rPr>
        <w:t>本项目采用综合评</w:t>
      </w:r>
      <w:r>
        <w:rPr>
          <w:rFonts w:hint="eastAsia" w:ascii="宋体" w:hAnsi="宋体" w:cs="宋体"/>
          <w:color w:val="auto"/>
          <w:sz w:val="24"/>
          <w:szCs w:val="24"/>
          <w:highlight w:val="none"/>
          <w:lang w:val="en-US" w:eastAsia="zh-CN"/>
        </w:rPr>
        <w:t>分</w:t>
      </w:r>
      <w:r>
        <w:rPr>
          <w:rFonts w:hint="eastAsia" w:ascii="宋体" w:hAnsi="宋体" w:eastAsia="宋体" w:cs="宋体"/>
          <w:color w:val="auto"/>
          <w:sz w:val="24"/>
          <w:szCs w:val="24"/>
          <w:highlight w:val="none"/>
        </w:rPr>
        <w:t>法（总分100分），磋商小组根据本评审办法进行评审，在商务、技术</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试讲、价格</w:t>
      </w:r>
      <w:r>
        <w:rPr>
          <w:rFonts w:hint="eastAsia" w:ascii="宋体" w:hAnsi="宋体" w:eastAsia="宋体" w:cs="宋体"/>
          <w:color w:val="auto"/>
          <w:sz w:val="24"/>
          <w:szCs w:val="24"/>
          <w:highlight w:val="none"/>
        </w:rPr>
        <w:t>等评分因素在分值范围内进行各自打分</w:t>
      </w:r>
      <w:r>
        <w:rPr>
          <w:rFonts w:hint="eastAsia" w:ascii="宋体" w:hAnsi="宋体" w:cs="宋体"/>
          <w:color w:val="auto"/>
          <w:sz w:val="24"/>
          <w:szCs w:val="24"/>
          <w:highlight w:val="none"/>
          <w:lang w:eastAsia="zh-CN"/>
        </w:rPr>
        <w:t>。</w:t>
      </w:r>
    </w:p>
    <w:p w14:paraId="3F4C06DC">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评审时，磋商小组各成员应当独立对每个有效响应的文件进行评价、打分，然后汇总每个供应商每项评分因素的得分。</w:t>
      </w:r>
    </w:p>
    <w:p w14:paraId="5D11D7C4">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对供应商的价格分等客观评分项的评分应当一致，对其他需要借助专业知识评判的主观评分项，应当严格按照评分细则公正评分，评分过程中采用四舍五入法，并保留小数2位。</w:t>
      </w:r>
    </w:p>
    <w:p w14:paraId="2ED28D2B">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本次磋商由磋商小组通过综合评</w:t>
      </w:r>
      <w:r>
        <w:rPr>
          <w:rFonts w:hint="eastAsia" w:ascii="宋体" w:hAnsi="宋体" w:cs="宋体"/>
          <w:color w:val="auto"/>
          <w:sz w:val="24"/>
          <w:szCs w:val="24"/>
          <w:highlight w:val="none"/>
          <w:lang w:val="en-US" w:eastAsia="zh-CN"/>
        </w:rPr>
        <w:t>分</w:t>
      </w:r>
      <w:r>
        <w:rPr>
          <w:rFonts w:hint="eastAsia" w:ascii="宋体" w:hAnsi="宋体" w:eastAsia="宋体" w:cs="宋体"/>
          <w:color w:val="auto"/>
          <w:sz w:val="24"/>
          <w:szCs w:val="24"/>
          <w:highlight w:val="none"/>
        </w:rPr>
        <w:t xml:space="preserve">法，评分满分为100分。供应商的评标得分为各评审内容得分的汇总得分，对于通过资格和符合性审查供应商按照得分由高到低排序。得分相同的由磋商小组决定排序。 </w:t>
      </w:r>
    </w:p>
    <w:p w14:paraId="1B81D65A">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ascii="宋体" w:hAnsi="宋体" w:eastAsia="宋体" w:cs="宋体"/>
          <w:sz w:val="24"/>
          <w:szCs w:val="24"/>
        </w:rPr>
        <w:t>综合得分=商务技术得分+试讲分+最</w:t>
      </w:r>
      <w:r>
        <w:rPr>
          <w:rFonts w:hint="eastAsia" w:ascii="宋体" w:hAnsi="宋体" w:cs="宋体"/>
          <w:sz w:val="24"/>
          <w:szCs w:val="24"/>
          <w:lang w:val="en-US" w:eastAsia="zh-CN"/>
        </w:rPr>
        <w:t>终</w:t>
      </w:r>
      <w:r>
        <w:rPr>
          <w:rFonts w:ascii="宋体" w:hAnsi="宋体" w:eastAsia="宋体" w:cs="宋体"/>
          <w:sz w:val="24"/>
          <w:szCs w:val="24"/>
        </w:rPr>
        <w:t>报价得分</w:t>
      </w:r>
    </w:p>
    <w:p w14:paraId="0D87EC05">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商务技术分（</w:t>
      </w:r>
      <w:r>
        <w:rPr>
          <w:rFonts w:hint="eastAsia" w:ascii="宋体" w:hAnsi="宋体" w:cs="宋体"/>
          <w:color w:val="000000" w:themeColor="text1"/>
          <w:sz w:val="24"/>
          <w:szCs w:val="24"/>
          <w:highlight w:val="none"/>
          <w:lang w:val="en-US" w:eastAsia="zh-CN"/>
          <w14:textFill>
            <w14:solidFill>
              <w14:schemeClr w14:val="tx1"/>
            </w14:solidFill>
          </w14:textFill>
        </w:rPr>
        <w:t>65</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cs="宋体"/>
          <w:color w:val="000000" w:themeColor="text1"/>
          <w:sz w:val="24"/>
          <w:szCs w:val="24"/>
          <w:highlight w:val="none"/>
          <w:lang w:eastAsia="zh-CN"/>
          <w14:textFill>
            <w14:solidFill>
              <w14:schemeClr w14:val="tx1"/>
            </w14:solidFill>
          </w14:textFill>
        </w:rPr>
        <w:t>）</w:t>
      </w:r>
    </w:p>
    <w:tbl>
      <w:tblPr>
        <w:tblStyle w:val="15"/>
        <w:tblW w:w="10065" w:type="dxa"/>
        <w:tblInd w:w="-459" w:type="dxa"/>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09"/>
        <w:gridCol w:w="1701"/>
        <w:gridCol w:w="6804"/>
        <w:gridCol w:w="851"/>
      </w:tblGrid>
      <w:tr w14:paraId="7507979A">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blHeader/>
        </w:trPr>
        <w:tc>
          <w:tcPr>
            <w:tcW w:w="709" w:type="dxa"/>
            <w:shd w:val="clear" w:color="auto" w:fill="FDE9D9"/>
            <w:vAlign w:val="center"/>
          </w:tcPr>
          <w:p w14:paraId="3039FF89">
            <w:pPr>
              <w:spacing w:line="276" w:lineRule="auto"/>
              <w:jc w:val="center"/>
              <w:rPr>
                <w:rFonts w:ascii="仿宋" w:hAnsi="仿宋" w:eastAsia="仿宋" w:cs="Arial"/>
                <w:b/>
                <w:color w:val="000000"/>
                <w:sz w:val="22"/>
                <w:szCs w:val="22"/>
              </w:rPr>
            </w:pPr>
            <w:bookmarkStart w:id="4" w:name="OLE_LINK1"/>
            <w:r>
              <w:rPr>
                <w:rFonts w:hint="eastAsia" w:ascii="仿宋" w:hAnsi="仿宋" w:eastAsia="仿宋" w:cs="Arial"/>
                <w:b/>
                <w:color w:val="000000"/>
                <w:sz w:val="22"/>
                <w:szCs w:val="22"/>
              </w:rPr>
              <w:t>序号</w:t>
            </w:r>
          </w:p>
        </w:tc>
        <w:tc>
          <w:tcPr>
            <w:tcW w:w="1701" w:type="dxa"/>
            <w:shd w:val="clear" w:color="auto" w:fill="FDE9D9"/>
            <w:vAlign w:val="center"/>
          </w:tcPr>
          <w:p w14:paraId="044BF3B0">
            <w:pPr>
              <w:spacing w:line="276" w:lineRule="auto"/>
              <w:jc w:val="center"/>
              <w:rPr>
                <w:rFonts w:ascii="仿宋" w:hAnsi="仿宋" w:eastAsia="仿宋" w:cs="Arial"/>
                <w:b/>
                <w:color w:val="000000"/>
                <w:sz w:val="22"/>
                <w:szCs w:val="22"/>
              </w:rPr>
            </w:pPr>
            <w:r>
              <w:rPr>
                <w:rFonts w:hint="eastAsia" w:ascii="仿宋" w:hAnsi="仿宋" w:eastAsia="仿宋" w:cs="Arial"/>
                <w:b/>
                <w:color w:val="000000"/>
                <w:sz w:val="22"/>
                <w:szCs w:val="22"/>
              </w:rPr>
              <w:t>评分内容</w:t>
            </w:r>
          </w:p>
        </w:tc>
        <w:tc>
          <w:tcPr>
            <w:tcW w:w="6804" w:type="dxa"/>
            <w:shd w:val="clear" w:color="auto" w:fill="FDE9D9"/>
            <w:vAlign w:val="center"/>
          </w:tcPr>
          <w:p w14:paraId="7445A427">
            <w:pPr>
              <w:spacing w:line="276" w:lineRule="auto"/>
              <w:jc w:val="center"/>
              <w:rPr>
                <w:rFonts w:ascii="仿宋" w:hAnsi="仿宋" w:eastAsia="仿宋" w:cs="Arial"/>
                <w:b/>
                <w:color w:val="000000"/>
                <w:sz w:val="22"/>
                <w:szCs w:val="22"/>
              </w:rPr>
            </w:pPr>
            <w:r>
              <w:rPr>
                <w:rFonts w:ascii="仿宋" w:hAnsi="仿宋" w:eastAsia="仿宋" w:cs="Arial"/>
                <w:b/>
                <w:color w:val="000000"/>
                <w:sz w:val="22"/>
                <w:szCs w:val="22"/>
              </w:rPr>
              <w:t>评审细则</w:t>
            </w:r>
          </w:p>
        </w:tc>
        <w:tc>
          <w:tcPr>
            <w:tcW w:w="851" w:type="dxa"/>
            <w:shd w:val="clear" w:color="auto" w:fill="FDE9D9"/>
            <w:vAlign w:val="center"/>
          </w:tcPr>
          <w:p w14:paraId="28859E56">
            <w:pPr>
              <w:spacing w:line="276" w:lineRule="auto"/>
              <w:jc w:val="center"/>
              <w:rPr>
                <w:rFonts w:ascii="仿宋" w:hAnsi="仿宋" w:eastAsia="仿宋" w:cs="Arial"/>
                <w:b/>
                <w:color w:val="000000"/>
                <w:sz w:val="22"/>
                <w:szCs w:val="22"/>
              </w:rPr>
            </w:pPr>
            <w:r>
              <w:rPr>
                <w:rFonts w:ascii="仿宋" w:hAnsi="仿宋" w:eastAsia="仿宋" w:cs="Arial"/>
                <w:b/>
                <w:color w:val="000000"/>
                <w:sz w:val="22"/>
                <w:szCs w:val="22"/>
              </w:rPr>
              <w:t>分值</w:t>
            </w:r>
          </w:p>
        </w:tc>
      </w:tr>
      <w:tr w14:paraId="51FB3002">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restart"/>
            <w:vAlign w:val="center"/>
          </w:tcPr>
          <w:p w14:paraId="5933816E">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1</w:t>
            </w:r>
          </w:p>
        </w:tc>
        <w:tc>
          <w:tcPr>
            <w:tcW w:w="1701" w:type="dxa"/>
            <w:vMerge w:val="restart"/>
            <w:vAlign w:val="center"/>
          </w:tcPr>
          <w:p w14:paraId="017B6AC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供应商履约能力评价</w:t>
            </w:r>
          </w:p>
        </w:tc>
        <w:tc>
          <w:tcPr>
            <w:tcW w:w="6804" w:type="dxa"/>
            <w:vAlign w:val="center"/>
          </w:tcPr>
          <w:p w14:paraId="3598C0ED">
            <w:pPr>
              <w:spacing w:line="276" w:lineRule="auto"/>
              <w:jc w:val="left"/>
              <w:rPr>
                <w:rFonts w:hint="eastAsia" w:ascii="仿宋" w:hAnsi="仿宋" w:eastAsia="仿宋" w:cs="仿宋_GB2312"/>
                <w:b w:val="0"/>
                <w:bCs/>
                <w:color w:val="000000"/>
                <w:kern w:val="0"/>
                <w:sz w:val="22"/>
                <w:szCs w:val="22"/>
              </w:rPr>
            </w:pPr>
            <w:r>
              <w:rPr>
                <w:rFonts w:hint="eastAsia" w:ascii="仿宋" w:hAnsi="仿宋" w:eastAsia="仿宋" w:cs="仿宋_GB2312"/>
                <w:b/>
                <w:color w:val="000000"/>
                <w:kern w:val="0"/>
                <w:sz w:val="22"/>
                <w:szCs w:val="22"/>
              </w:rPr>
              <w:t>1.1 供应商自202</w:t>
            </w:r>
            <w:r>
              <w:rPr>
                <w:rFonts w:hint="eastAsia" w:ascii="仿宋" w:hAnsi="仿宋" w:eastAsia="仿宋" w:cs="仿宋_GB2312"/>
                <w:b/>
                <w:color w:val="000000"/>
                <w:kern w:val="0"/>
                <w:sz w:val="22"/>
                <w:szCs w:val="22"/>
                <w:lang w:val="en-US" w:eastAsia="zh-CN"/>
              </w:rPr>
              <w:t>3</w:t>
            </w:r>
            <w:r>
              <w:rPr>
                <w:rFonts w:hint="eastAsia" w:ascii="仿宋" w:hAnsi="仿宋" w:eastAsia="仿宋" w:cs="仿宋_GB2312"/>
                <w:b/>
                <w:color w:val="000000"/>
                <w:kern w:val="0"/>
                <w:sz w:val="22"/>
                <w:szCs w:val="22"/>
              </w:rPr>
              <w:t>年1月1日以来（以合同签订时间为准），具有医学英语培训</w:t>
            </w:r>
            <w:r>
              <w:rPr>
                <w:rFonts w:hint="eastAsia" w:ascii="仿宋" w:hAnsi="仿宋" w:eastAsia="仿宋" w:cs="仿宋_GB2312"/>
                <w:b/>
                <w:color w:val="000000"/>
                <w:kern w:val="0"/>
                <w:sz w:val="22"/>
                <w:szCs w:val="22"/>
                <w:lang w:val="en-US" w:eastAsia="zh-CN"/>
              </w:rPr>
              <w:t>或</w:t>
            </w:r>
            <w:r>
              <w:rPr>
                <w:rFonts w:hint="eastAsia" w:ascii="仿宋" w:hAnsi="仿宋" w:eastAsia="仿宋" w:cs="仿宋_GB2312"/>
                <w:b/>
                <w:color w:val="000000"/>
                <w:kern w:val="0"/>
                <w:sz w:val="22"/>
                <w:szCs w:val="22"/>
              </w:rPr>
              <w:t>医护人员外语培训类似项目成功业绩的，每个合格业绩得2分，最高得</w:t>
            </w:r>
            <w:r>
              <w:rPr>
                <w:rFonts w:hint="eastAsia" w:ascii="仿宋" w:hAnsi="仿宋" w:eastAsia="仿宋" w:cs="仿宋_GB2312"/>
                <w:b/>
                <w:color w:val="000000"/>
                <w:kern w:val="0"/>
                <w:sz w:val="22"/>
                <w:szCs w:val="22"/>
                <w:lang w:val="en-US" w:eastAsia="zh-CN"/>
              </w:rPr>
              <w:t>4</w:t>
            </w:r>
            <w:r>
              <w:rPr>
                <w:rFonts w:hint="eastAsia" w:ascii="仿宋" w:hAnsi="仿宋" w:eastAsia="仿宋" w:cs="仿宋_GB2312"/>
                <w:b/>
                <w:color w:val="000000"/>
                <w:kern w:val="0"/>
                <w:sz w:val="22"/>
                <w:szCs w:val="22"/>
              </w:rPr>
              <w:t>分。</w:t>
            </w:r>
            <w:r>
              <w:rPr>
                <w:rFonts w:hint="eastAsia" w:ascii="仿宋" w:hAnsi="仿宋" w:eastAsia="仿宋" w:cs="仿宋_GB2312"/>
                <w:b w:val="0"/>
                <w:bCs/>
                <w:color w:val="000000"/>
                <w:kern w:val="0"/>
                <w:sz w:val="22"/>
                <w:szCs w:val="22"/>
              </w:rPr>
              <w:t>证明材料：合同或核心师资授课证明复印件</w:t>
            </w:r>
          </w:p>
          <w:p w14:paraId="1D205A10">
            <w:pPr>
              <w:spacing w:line="276" w:lineRule="auto"/>
              <w:jc w:val="left"/>
              <w:rPr>
                <w:rFonts w:hint="eastAsia" w:ascii="仿宋" w:hAnsi="仿宋" w:eastAsia="仿宋" w:cs="Arial"/>
                <w:color w:val="000000"/>
                <w:sz w:val="22"/>
                <w:szCs w:val="22"/>
              </w:rPr>
            </w:pPr>
            <w:r>
              <w:rPr>
                <w:rFonts w:hint="eastAsia" w:ascii="仿宋" w:hAnsi="仿宋" w:eastAsia="仿宋" w:cs="仿宋_GB2312"/>
                <w:b w:val="0"/>
                <w:bCs/>
                <w:color w:val="000000"/>
                <w:kern w:val="0"/>
                <w:sz w:val="22"/>
                <w:szCs w:val="22"/>
              </w:rPr>
              <w:t>加盖供应商公章。</w:t>
            </w:r>
          </w:p>
        </w:tc>
        <w:tc>
          <w:tcPr>
            <w:tcW w:w="851" w:type="dxa"/>
            <w:vAlign w:val="center"/>
          </w:tcPr>
          <w:p w14:paraId="1F83C763">
            <w:pPr>
              <w:spacing w:line="276" w:lineRule="auto"/>
              <w:jc w:val="center"/>
              <w:rPr>
                <w:rFonts w:hint="default" w:ascii="仿宋" w:hAnsi="仿宋" w:eastAsia="仿宋" w:cs="Arial"/>
                <w:color w:val="000000"/>
                <w:sz w:val="22"/>
                <w:szCs w:val="22"/>
                <w:lang w:val="en-US" w:eastAsia="zh-CN"/>
              </w:rPr>
            </w:pPr>
            <w:r>
              <w:rPr>
                <w:rFonts w:hint="eastAsia" w:ascii="仿宋" w:hAnsi="仿宋" w:eastAsia="仿宋" w:cs="Arial"/>
                <w:color w:val="000000"/>
                <w:sz w:val="22"/>
                <w:szCs w:val="22"/>
                <w:lang w:val="en-US" w:eastAsia="zh-CN"/>
              </w:rPr>
              <w:t>4</w:t>
            </w:r>
          </w:p>
        </w:tc>
      </w:tr>
      <w:tr w14:paraId="0BC1E74E">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61F53FA">
            <w:pPr>
              <w:spacing w:line="276" w:lineRule="auto"/>
              <w:jc w:val="center"/>
              <w:rPr>
                <w:rFonts w:ascii="仿宋" w:hAnsi="仿宋" w:eastAsia="仿宋" w:cs="Arial"/>
                <w:color w:val="000000"/>
                <w:sz w:val="22"/>
                <w:szCs w:val="22"/>
              </w:rPr>
            </w:pPr>
          </w:p>
        </w:tc>
        <w:tc>
          <w:tcPr>
            <w:tcW w:w="1701" w:type="dxa"/>
            <w:vMerge w:val="continue"/>
            <w:vAlign w:val="center"/>
          </w:tcPr>
          <w:p w14:paraId="3B505ECD">
            <w:pPr>
              <w:spacing w:line="276" w:lineRule="auto"/>
              <w:jc w:val="center"/>
              <w:rPr>
                <w:rFonts w:ascii="仿宋" w:hAnsi="仿宋" w:eastAsia="仿宋" w:cs="Arial"/>
                <w:color w:val="000000"/>
                <w:sz w:val="22"/>
                <w:szCs w:val="22"/>
              </w:rPr>
            </w:pPr>
          </w:p>
        </w:tc>
        <w:tc>
          <w:tcPr>
            <w:tcW w:w="6804" w:type="dxa"/>
            <w:vAlign w:val="center"/>
          </w:tcPr>
          <w:p w14:paraId="7A51CBF3">
            <w:pPr>
              <w:spacing w:line="276" w:lineRule="auto"/>
              <w:jc w:val="left"/>
              <w:rPr>
                <w:rFonts w:hint="default" w:ascii="仿宋" w:hAnsi="仿宋" w:eastAsia="仿宋" w:cs="仿宋_GB2312"/>
                <w:b/>
                <w:color w:val="000000"/>
                <w:kern w:val="0"/>
                <w:sz w:val="22"/>
                <w:szCs w:val="22"/>
                <w:lang w:val="en-US" w:eastAsia="zh-CN"/>
              </w:rPr>
            </w:pPr>
            <w:r>
              <w:rPr>
                <w:rFonts w:hint="eastAsia" w:ascii="仿宋" w:hAnsi="仿宋" w:eastAsia="仿宋" w:cs="Arial"/>
                <w:b/>
                <w:color w:val="000000"/>
                <w:sz w:val="22"/>
                <w:szCs w:val="22"/>
              </w:rPr>
              <w:t>1.2 供应商具有与</w:t>
            </w:r>
            <w:r>
              <w:rPr>
                <w:rFonts w:hint="eastAsia" w:ascii="仿宋" w:hAnsi="仿宋" w:eastAsia="仿宋" w:cs="Arial"/>
                <w:b/>
                <w:color w:val="000000"/>
                <w:sz w:val="22"/>
                <w:szCs w:val="22"/>
                <w:lang w:val="en-US" w:eastAsia="zh-CN"/>
              </w:rPr>
              <w:t>政府机关、事业单位、大型国企</w:t>
            </w:r>
            <w:r>
              <w:rPr>
                <w:rFonts w:hint="eastAsia" w:ascii="仿宋" w:hAnsi="仿宋" w:eastAsia="仿宋" w:cs="Arial"/>
                <w:b/>
                <w:color w:val="000000"/>
                <w:sz w:val="22"/>
                <w:szCs w:val="22"/>
              </w:rPr>
              <w:t>合作开展</w:t>
            </w:r>
            <w:r>
              <w:rPr>
                <w:rFonts w:hint="eastAsia" w:ascii="仿宋" w:hAnsi="仿宋" w:eastAsia="仿宋" w:cs="Arial"/>
                <w:b/>
                <w:color w:val="000000"/>
                <w:sz w:val="22"/>
                <w:szCs w:val="22"/>
                <w:lang w:val="en-US" w:eastAsia="zh-CN"/>
              </w:rPr>
              <w:t>专业</w:t>
            </w:r>
            <w:r>
              <w:rPr>
                <w:rFonts w:hint="eastAsia" w:ascii="仿宋" w:hAnsi="仿宋" w:eastAsia="仿宋" w:cs="Arial"/>
                <w:b/>
                <w:color w:val="000000"/>
                <w:sz w:val="22"/>
                <w:szCs w:val="22"/>
              </w:rPr>
              <w:t>英语培训的经验，每提供一份合作证明（合同或委托函）得</w:t>
            </w:r>
            <w:r>
              <w:rPr>
                <w:rFonts w:hint="eastAsia" w:ascii="仿宋" w:hAnsi="仿宋" w:eastAsia="仿宋" w:cs="Arial"/>
                <w:b/>
                <w:color w:val="000000"/>
                <w:sz w:val="22"/>
                <w:szCs w:val="22"/>
                <w:lang w:val="en-US" w:eastAsia="zh-CN"/>
              </w:rPr>
              <w:t>2</w:t>
            </w:r>
            <w:r>
              <w:rPr>
                <w:rFonts w:hint="eastAsia" w:ascii="仿宋" w:hAnsi="仿宋" w:eastAsia="仿宋" w:cs="Arial"/>
                <w:b/>
                <w:color w:val="000000"/>
                <w:sz w:val="22"/>
                <w:szCs w:val="22"/>
              </w:rPr>
              <w:t>分，最高得</w:t>
            </w:r>
            <w:r>
              <w:rPr>
                <w:rFonts w:hint="eastAsia" w:ascii="仿宋" w:hAnsi="仿宋" w:eastAsia="仿宋" w:cs="Arial"/>
                <w:b/>
                <w:color w:val="000000"/>
                <w:sz w:val="22"/>
                <w:szCs w:val="22"/>
                <w:lang w:val="en-US" w:eastAsia="zh-CN"/>
              </w:rPr>
              <w:t>4</w:t>
            </w:r>
            <w:r>
              <w:rPr>
                <w:rFonts w:hint="eastAsia" w:ascii="仿宋" w:hAnsi="仿宋" w:eastAsia="仿宋" w:cs="Arial"/>
                <w:b/>
                <w:color w:val="000000"/>
                <w:sz w:val="22"/>
                <w:szCs w:val="22"/>
              </w:rPr>
              <w:t>分。</w:t>
            </w:r>
          </w:p>
        </w:tc>
        <w:tc>
          <w:tcPr>
            <w:tcW w:w="851" w:type="dxa"/>
            <w:vAlign w:val="center"/>
          </w:tcPr>
          <w:p w14:paraId="47661CD5">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4</w:t>
            </w:r>
          </w:p>
        </w:tc>
      </w:tr>
      <w:tr w14:paraId="55931CF1">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6D6C9148">
            <w:pPr>
              <w:spacing w:line="276" w:lineRule="auto"/>
              <w:jc w:val="center"/>
              <w:rPr>
                <w:rFonts w:ascii="仿宋" w:hAnsi="仿宋" w:eastAsia="仿宋" w:cs="Arial"/>
                <w:color w:val="000000"/>
                <w:sz w:val="22"/>
                <w:szCs w:val="22"/>
              </w:rPr>
            </w:pPr>
          </w:p>
        </w:tc>
        <w:tc>
          <w:tcPr>
            <w:tcW w:w="1701" w:type="dxa"/>
            <w:vMerge w:val="continue"/>
            <w:vAlign w:val="center"/>
          </w:tcPr>
          <w:p w14:paraId="22F4F6D9">
            <w:pPr>
              <w:spacing w:line="276" w:lineRule="auto"/>
              <w:jc w:val="center"/>
              <w:rPr>
                <w:rFonts w:ascii="仿宋" w:hAnsi="仿宋" w:eastAsia="仿宋" w:cs="Arial"/>
                <w:color w:val="000000"/>
                <w:sz w:val="22"/>
                <w:szCs w:val="22"/>
              </w:rPr>
            </w:pPr>
          </w:p>
        </w:tc>
        <w:tc>
          <w:tcPr>
            <w:tcW w:w="6804" w:type="dxa"/>
            <w:vAlign w:val="center"/>
          </w:tcPr>
          <w:p w14:paraId="564B8A68">
            <w:pPr>
              <w:spacing w:line="276" w:lineRule="auto"/>
              <w:jc w:val="left"/>
              <w:rPr>
                <w:rFonts w:ascii="仿宋" w:hAnsi="仿宋" w:eastAsia="仿宋" w:cs="Arial"/>
                <w:b/>
                <w:color w:val="000000"/>
                <w:sz w:val="22"/>
                <w:szCs w:val="22"/>
              </w:rPr>
            </w:pPr>
            <w:r>
              <w:rPr>
                <w:rFonts w:hint="eastAsia" w:ascii="仿宋" w:hAnsi="仿宋" w:eastAsia="仿宋" w:cs="仿宋_GB2312"/>
                <w:b/>
                <w:bCs/>
                <w:sz w:val="22"/>
                <w:szCs w:val="22"/>
              </w:rPr>
              <w:t>1.</w:t>
            </w:r>
            <w:r>
              <w:rPr>
                <w:rFonts w:hint="eastAsia" w:ascii="仿宋" w:hAnsi="仿宋" w:eastAsia="仿宋" w:cs="仿宋_GB2312"/>
                <w:b/>
                <w:bCs/>
                <w:sz w:val="22"/>
                <w:szCs w:val="22"/>
                <w:lang w:val="en-US" w:eastAsia="zh-CN"/>
              </w:rPr>
              <w:t>3</w:t>
            </w:r>
            <w:r>
              <w:rPr>
                <w:rFonts w:hint="eastAsia" w:ascii="仿宋" w:hAnsi="仿宋" w:eastAsia="仿宋" w:cs="仿宋_GB2312"/>
                <w:b/>
                <w:bCs/>
                <w:sz w:val="22"/>
                <w:szCs w:val="22"/>
              </w:rPr>
              <w:t xml:space="preserve"> </w:t>
            </w:r>
            <w:r>
              <w:rPr>
                <w:rFonts w:hint="eastAsia" w:ascii="仿宋" w:hAnsi="仿宋" w:eastAsia="仿宋" w:cs="Arial"/>
                <w:b/>
                <w:color w:val="000000"/>
                <w:sz w:val="22"/>
                <w:szCs w:val="22"/>
                <w:lang w:val="en-US" w:eastAsia="zh-CN"/>
              </w:rPr>
              <w:t>供应商自</w:t>
            </w:r>
            <w:r>
              <w:rPr>
                <w:rFonts w:hint="eastAsia" w:ascii="仿宋" w:hAnsi="仿宋" w:eastAsia="仿宋" w:cs="仿宋_GB2312"/>
                <w:b/>
                <w:color w:val="000000"/>
                <w:kern w:val="0"/>
                <w:sz w:val="22"/>
                <w:szCs w:val="22"/>
              </w:rPr>
              <w:t>202</w:t>
            </w:r>
            <w:r>
              <w:rPr>
                <w:rFonts w:hint="eastAsia" w:ascii="仿宋" w:hAnsi="仿宋" w:eastAsia="仿宋" w:cs="仿宋_GB2312"/>
                <w:b/>
                <w:color w:val="000000"/>
                <w:kern w:val="0"/>
                <w:sz w:val="22"/>
                <w:szCs w:val="22"/>
                <w:lang w:val="en-US" w:eastAsia="zh-CN"/>
              </w:rPr>
              <w:t>3</w:t>
            </w:r>
            <w:r>
              <w:rPr>
                <w:rFonts w:hint="eastAsia" w:ascii="仿宋" w:hAnsi="仿宋" w:eastAsia="仿宋" w:cs="仿宋_GB2312"/>
                <w:b/>
                <w:color w:val="000000"/>
                <w:kern w:val="0"/>
                <w:sz w:val="22"/>
                <w:szCs w:val="22"/>
              </w:rPr>
              <w:t>年1月1日以来</w:t>
            </w:r>
            <w:r>
              <w:rPr>
                <w:rFonts w:hint="eastAsia" w:ascii="仿宋" w:hAnsi="仿宋" w:eastAsia="仿宋" w:cs="仿宋_GB2312"/>
                <w:b/>
                <w:color w:val="000000"/>
                <w:kern w:val="0"/>
                <w:sz w:val="22"/>
                <w:szCs w:val="22"/>
                <w:lang w:val="en-US" w:eastAsia="zh-CN"/>
              </w:rPr>
              <w:t>承担过成人商务英语培训项目，每个得1分，最高得2分。</w:t>
            </w:r>
            <w:r>
              <w:rPr>
                <w:rFonts w:hint="eastAsia" w:ascii="仿宋" w:hAnsi="仿宋" w:eastAsia="仿宋" w:cs="仿宋_GB2312"/>
                <w:b w:val="0"/>
                <w:bCs/>
                <w:color w:val="000000"/>
                <w:kern w:val="0"/>
                <w:sz w:val="22"/>
                <w:szCs w:val="22"/>
              </w:rPr>
              <w:t>证明材料：</w:t>
            </w:r>
            <w:r>
              <w:rPr>
                <w:rFonts w:hint="eastAsia" w:ascii="仿宋" w:hAnsi="仿宋" w:eastAsia="仿宋" w:cs="仿宋_GB2312"/>
                <w:b w:val="0"/>
                <w:bCs/>
                <w:color w:val="000000"/>
                <w:kern w:val="0"/>
                <w:sz w:val="22"/>
                <w:szCs w:val="22"/>
                <w:lang w:val="en-US" w:eastAsia="zh-CN"/>
              </w:rPr>
              <w:t>培训通知、签到表或结业照片等</w:t>
            </w:r>
            <w:r>
              <w:rPr>
                <w:rFonts w:hint="eastAsia" w:ascii="仿宋" w:hAnsi="仿宋" w:eastAsia="仿宋" w:cs="仿宋_GB2312"/>
                <w:b w:val="0"/>
                <w:bCs/>
                <w:color w:val="000000"/>
                <w:kern w:val="0"/>
                <w:sz w:val="22"/>
                <w:szCs w:val="22"/>
              </w:rPr>
              <w:t>。</w:t>
            </w:r>
          </w:p>
        </w:tc>
        <w:tc>
          <w:tcPr>
            <w:tcW w:w="851" w:type="dxa"/>
            <w:vAlign w:val="center"/>
          </w:tcPr>
          <w:p w14:paraId="4E773C94">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2</w:t>
            </w:r>
          </w:p>
        </w:tc>
      </w:tr>
      <w:tr w14:paraId="4FFAC8FE">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Align w:val="center"/>
          </w:tcPr>
          <w:p w14:paraId="16FED7D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2</w:t>
            </w:r>
          </w:p>
        </w:tc>
        <w:tc>
          <w:tcPr>
            <w:tcW w:w="1701" w:type="dxa"/>
            <w:vAlign w:val="center"/>
          </w:tcPr>
          <w:p w14:paraId="2DB181DE">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供应商响应与采购需求的符合性评价</w:t>
            </w:r>
          </w:p>
        </w:tc>
        <w:tc>
          <w:tcPr>
            <w:tcW w:w="6804" w:type="dxa"/>
            <w:vAlign w:val="center"/>
          </w:tcPr>
          <w:p w14:paraId="3CC8E175">
            <w:pPr>
              <w:spacing w:line="276" w:lineRule="auto"/>
              <w:jc w:val="left"/>
              <w:rPr>
                <w:rFonts w:hint="eastAsia" w:ascii="仿宋" w:hAnsi="仿宋" w:eastAsia="仿宋" w:cs="Arial"/>
                <w:b/>
                <w:color w:val="000000"/>
                <w:sz w:val="22"/>
                <w:szCs w:val="22"/>
              </w:rPr>
            </w:pPr>
            <w:r>
              <w:rPr>
                <w:rFonts w:hint="eastAsia" w:ascii="仿宋" w:hAnsi="仿宋" w:eastAsia="仿宋" w:cs="Arial"/>
                <w:b/>
                <w:bCs/>
                <w:color w:val="000000"/>
                <w:sz w:val="22"/>
                <w:szCs w:val="22"/>
                <w:lang w:val="en-US" w:eastAsia="zh-CN"/>
              </w:rPr>
              <w:t xml:space="preserve">2.1 </w:t>
            </w:r>
            <w:r>
              <w:rPr>
                <w:rFonts w:hint="eastAsia" w:ascii="仿宋" w:hAnsi="仿宋" w:eastAsia="仿宋" w:cs="Arial"/>
                <w:b/>
                <w:color w:val="000000"/>
                <w:sz w:val="22"/>
                <w:szCs w:val="22"/>
              </w:rPr>
              <w:t>技术、服务、商务响应</w:t>
            </w:r>
            <w:r>
              <w:rPr>
                <w:rFonts w:ascii="仿宋" w:hAnsi="仿宋" w:eastAsia="仿宋" w:cs="Arial"/>
                <w:b/>
                <w:color w:val="000000"/>
                <w:sz w:val="22"/>
                <w:szCs w:val="22"/>
              </w:rPr>
              <w:t>与</w:t>
            </w:r>
            <w:r>
              <w:rPr>
                <w:rFonts w:hint="eastAsia" w:ascii="仿宋" w:hAnsi="仿宋" w:eastAsia="仿宋" w:cs="Arial"/>
                <w:b/>
                <w:color w:val="000000"/>
                <w:sz w:val="22"/>
                <w:szCs w:val="22"/>
              </w:rPr>
              <w:t>采购需求</w:t>
            </w:r>
            <w:r>
              <w:rPr>
                <w:rFonts w:ascii="仿宋" w:hAnsi="仿宋" w:eastAsia="仿宋" w:cs="Arial"/>
                <w:b/>
                <w:color w:val="000000"/>
                <w:sz w:val="22"/>
                <w:szCs w:val="22"/>
              </w:rPr>
              <w:t>的</w:t>
            </w:r>
            <w:r>
              <w:rPr>
                <w:rFonts w:hint="eastAsia" w:ascii="仿宋" w:hAnsi="仿宋" w:eastAsia="仿宋" w:cs="Arial"/>
                <w:b/>
                <w:color w:val="000000"/>
                <w:sz w:val="22"/>
                <w:szCs w:val="22"/>
              </w:rPr>
              <w:t>符合性评价：</w:t>
            </w:r>
          </w:p>
          <w:p w14:paraId="589DD23A">
            <w:pPr>
              <w:spacing w:line="276" w:lineRule="auto"/>
              <w:jc w:val="left"/>
              <w:rPr>
                <w:rFonts w:hint="eastAsia" w:ascii="仿宋" w:hAnsi="仿宋" w:eastAsia="仿宋" w:cs="Arial"/>
                <w:b w:val="0"/>
                <w:bCs w:val="0"/>
                <w:color w:val="000000"/>
                <w:sz w:val="22"/>
                <w:szCs w:val="22"/>
              </w:rPr>
            </w:pPr>
            <w:r>
              <w:rPr>
                <w:rFonts w:hint="eastAsia" w:ascii="仿宋" w:hAnsi="仿宋" w:eastAsia="仿宋" w:cs="Arial"/>
                <w:color w:val="000000"/>
                <w:sz w:val="22"/>
                <w:szCs w:val="22"/>
              </w:rPr>
              <w:t>（1）</w:t>
            </w:r>
            <w:r>
              <w:rPr>
                <w:rFonts w:hint="eastAsia" w:ascii="仿宋" w:hAnsi="仿宋" w:eastAsia="仿宋" w:cs="Arial"/>
                <w:b w:val="0"/>
                <w:bCs w:val="0"/>
                <w:color w:val="000000"/>
                <w:sz w:val="22"/>
                <w:szCs w:val="22"/>
              </w:rPr>
              <w:t>完全符合采购要求</w:t>
            </w:r>
            <w:r>
              <w:rPr>
                <w:rFonts w:hint="eastAsia" w:ascii="仿宋" w:hAnsi="仿宋" w:eastAsia="仿宋" w:cs="Arial"/>
                <w:b w:val="0"/>
                <w:bCs w:val="0"/>
                <w:color w:val="000000"/>
                <w:sz w:val="22"/>
                <w:szCs w:val="22"/>
                <w:lang w:eastAsia="zh-CN"/>
              </w:rPr>
              <w:t>的</w:t>
            </w:r>
            <w:r>
              <w:rPr>
                <w:rFonts w:hint="eastAsia" w:ascii="仿宋" w:hAnsi="仿宋" w:eastAsia="仿宋" w:cs="Arial"/>
                <w:b w:val="0"/>
                <w:bCs w:val="0"/>
                <w:color w:val="000000"/>
                <w:sz w:val="22"/>
                <w:szCs w:val="22"/>
                <w:lang w:val="en-US" w:eastAsia="zh-CN"/>
              </w:rPr>
              <w:t>此项</w:t>
            </w:r>
            <w:r>
              <w:rPr>
                <w:rFonts w:hint="eastAsia" w:ascii="仿宋" w:hAnsi="仿宋" w:eastAsia="仿宋" w:cs="Arial"/>
                <w:b w:val="0"/>
                <w:bCs w:val="0"/>
                <w:color w:val="000000"/>
                <w:sz w:val="22"/>
                <w:szCs w:val="22"/>
              </w:rPr>
              <w:t>得10分；</w:t>
            </w:r>
          </w:p>
          <w:p w14:paraId="580B01E7">
            <w:pPr>
              <w:spacing w:line="276" w:lineRule="auto"/>
              <w:jc w:val="left"/>
              <w:rPr>
                <w:rFonts w:hint="eastAsia" w:ascii="仿宋" w:hAnsi="仿宋" w:eastAsia="仿宋" w:cs="Arial"/>
                <w:b/>
                <w:bCs/>
                <w:color w:val="000000"/>
                <w:sz w:val="22"/>
                <w:szCs w:val="22"/>
              </w:rPr>
            </w:pPr>
            <w:r>
              <w:rPr>
                <w:rFonts w:hint="eastAsia" w:ascii="仿宋" w:hAnsi="仿宋" w:eastAsia="仿宋" w:cs="Arial"/>
                <w:color w:val="000000"/>
                <w:sz w:val="22"/>
                <w:szCs w:val="22"/>
              </w:rPr>
              <w:t>（2）</w:t>
            </w:r>
            <w:r>
              <w:rPr>
                <w:rFonts w:hint="eastAsia" w:ascii="仿宋" w:hAnsi="仿宋" w:eastAsia="仿宋" w:cs="Arial"/>
                <w:b w:val="0"/>
                <w:bCs w:val="0"/>
                <w:color w:val="000000"/>
                <w:sz w:val="22"/>
                <w:szCs w:val="22"/>
              </w:rPr>
              <w:t>非</w:t>
            </w:r>
            <w:r>
              <w:rPr>
                <w:rFonts w:hint="eastAsia" w:ascii="仿宋" w:hAnsi="仿宋" w:eastAsia="仿宋" w:cs="Arial"/>
                <w:color w:val="000000"/>
                <w:sz w:val="22"/>
                <w:szCs w:val="22"/>
              </w:rPr>
              <w:t>一般要求存在负偏离的，每条扣</w:t>
            </w:r>
            <w:r>
              <w:rPr>
                <w:rFonts w:hint="eastAsia" w:ascii="仿宋" w:hAnsi="仿宋" w:eastAsia="仿宋" w:cs="Arial"/>
                <w:color w:val="000000"/>
                <w:sz w:val="22"/>
                <w:szCs w:val="22"/>
                <w:lang w:val="en-US" w:eastAsia="zh-CN"/>
              </w:rPr>
              <w:t>3</w:t>
            </w:r>
            <w:r>
              <w:rPr>
                <w:rFonts w:hint="eastAsia" w:ascii="仿宋" w:hAnsi="仿宋" w:eastAsia="仿宋" w:cs="Arial"/>
                <w:color w:val="000000"/>
                <w:sz w:val="22"/>
                <w:szCs w:val="22"/>
              </w:rPr>
              <w:t>分,</w:t>
            </w:r>
            <w:r>
              <w:rPr>
                <w:rFonts w:hint="eastAsia" w:ascii="仿宋" w:hAnsi="仿宋" w:eastAsia="仿宋" w:cs="Arial"/>
                <w:color w:val="000000"/>
                <w:sz w:val="22"/>
                <w:szCs w:val="22"/>
                <w:highlight w:val="none"/>
              </w:rPr>
              <w:t>扣至0分止。</w:t>
            </w:r>
          </w:p>
        </w:tc>
        <w:tc>
          <w:tcPr>
            <w:tcW w:w="851" w:type="dxa"/>
            <w:vAlign w:val="center"/>
          </w:tcPr>
          <w:p w14:paraId="58375FC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10</w:t>
            </w:r>
          </w:p>
        </w:tc>
      </w:tr>
      <w:tr w14:paraId="6106BCA2">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restart"/>
            <w:vAlign w:val="center"/>
          </w:tcPr>
          <w:p w14:paraId="02C8CC2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3</w:t>
            </w:r>
          </w:p>
        </w:tc>
        <w:tc>
          <w:tcPr>
            <w:tcW w:w="1701" w:type="dxa"/>
            <w:vMerge w:val="restart"/>
            <w:vAlign w:val="center"/>
          </w:tcPr>
          <w:p w14:paraId="7B450877">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技术方案评价</w:t>
            </w:r>
          </w:p>
        </w:tc>
        <w:tc>
          <w:tcPr>
            <w:tcW w:w="6804" w:type="dxa"/>
            <w:vAlign w:val="center"/>
          </w:tcPr>
          <w:p w14:paraId="608D7FF3">
            <w:pPr>
              <w:spacing w:line="276" w:lineRule="auto"/>
              <w:jc w:val="left"/>
              <w:rPr>
                <w:rFonts w:ascii="仿宋" w:hAnsi="仿宋" w:eastAsia="仿宋" w:cs="Arial"/>
                <w:color w:val="000000"/>
                <w:sz w:val="22"/>
                <w:szCs w:val="22"/>
              </w:rPr>
            </w:pPr>
            <w:r>
              <w:rPr>
                <w:rFonts w:hint="eastAsia" w:ascii="仿宋" w:hAnsi="仿宋" w:eastAsia="仿宋" w:cs="Arial"/>
                <w:b/>
                <w:color w:val="000000"/>
                <w:sz w:val="22"/>
                <w:szCs w:val="22"/>
              </w:rPr>
              <w:t>3.1采购需求理解与分析情况评价。</w:t>
            </w:r>
            <w:r>
              <w:rPr>
                <w:rFonts w:hint="eastAsia" w:ascii="仿宋" w:hAnsi="仿宋" w:eastAsia="仿宋" w:cs="Arial"/>
                <w:color w:val="000000"/>
                <w:sz w:val="22"/>
                <w:szCs w:val="22"/>
              </w:rPr>
              <w:t>供应商根据采购文件阐明的采购需求，对本项目的需求进行理解和分析，评委根据理解与分析的全面性、合理性进行评价给分。</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得分范围为：5分、4分、3分、2分、1分、0分。</w:t>
            </w:r>
            <w:r>
              <w:rPr>
                <w:rFonts w:hint="eastAsia" w:ascii="仿宋" w:hAnsi="仿宋" w:eastAsia="仿宋" w:cs="宋体"/>
                <w:color w:val="000000"/>
                <w:sz w:val="22"/>
                <w:szCs w:val="22"/>
                <w:highlight w:val="none"/>
              </w:rPr>
              <w:t>】</w:t>
            </w:r>
          </w:p>
        </w:tc>
        <w:tc>
          <w:tcPr>
            <w:tcW w:w="851" w:type="dxa"/>
            <w:vAlign w:val="center"/>
          </w:tcPr>
          <w:p w14:paraId="1224583C">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5A06CB16">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236DC1D">
            <w:pPr>
              <w:spacing w:line="276" w:lineRule="auto"/>
              <w:jc w:val="center"/>
              <w:rPr>
                <w:rFonts w:ascii="仿宋" w:hAnsi="仿宋" w:eastAsia="仿宋" w:cs="Arial"/>
                <w:color w:val="000000"/>
                <w:sz w:val="22"/>
                <w:szCs w:val="22"/>
              </w:rPr>
            </w:pPr>
          </w:p>
        </w:tc>
        <w:tc>
          <w:tcPr>
            <w:tcW w:w="1701" w:type="dxa"/>
            <w:vMerge w:val="continue"/>
            <w:vAlign w:val="center"/>
          </w:tcPr>
          <w:p w14:paraId="08A9B303">
            <w:pPr>
              <w:spacing w:line="276" w:lineRule="auto"/>
              <w:jc w:val="center"/>
              <w:rPr>
                <w:rFonts w:ascii="仿宋" w:hAnsi="仿宋" w:eastAsia="仿宋" w:cs="Arial"/>
                <w:color w:val="000000"/>
                <w:sz w:val="22"/>
                <w:szCs w:val="22"/>
              </w:rPr>
            </w:pPr>
          </w:p>
        </w:tc>
        <w:tc>
          <w:tcPr>
            <w:tcW w:w="6804" w:type="dxa"/>
            <w:vAlign w:val="center"/>
          </w:tcPr>
          <w:p w14:paraId="3A17B5BF">
            <w:pPr>
              <w:rPr>
                <w:rFonts w:hint="eastAsia" w:ascii="仿宋" w:hAnsi="仿宋" w:eastAsia="仿宋" w:cs="Arial"/>
                <w:b w:val="0"/>
                <w:bCs/>
                <w:color w:val="000000"/>
                <w:sz w:val="22"/>
                <w:szCs w:val="22"/>
              </w:rPr>
            </w:pPr>
            <w:r>
              <w:rPr>
                <w:rFonts w:hint="eastAsia" w:ascii="仿宋" w:hAnsi="仿宋" w:eastAsia="仿宋" w:cs="Arial"/>
                <w:b/>
                <w:color w:val="000000"/>
                <w:sz w:val="22"/>
                <w:szCs w:val="22"/>
              </w:rPr>
              <w:t>3.2课程设计整体方案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rPr>
              <w:t>包括教学目标、课程大纲、教学方式（模拟场景、小组讨论、案例分析等）、课时分配、结业考核方式等。</w:t>
            </w:r>
          </w:p>
          <w:p w14:paraId="13260699">
            <w:pPr>
              <w:rPr>
                <w:rFonts w:hint="eastAsia" w:ascii="仿宋" w:hAnsi="仿宋" w:eastAsia="仿宋" w:cs="Arial"/>
                <w:b/>
                <w:bCs w:val="0"/>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1A89AD27">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714A9E43">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DE1234B">
            <w:pPr>
              <w:spacing w:line="276" w:lineRule="auto"/>
              <w:jc w:val="center"/>
              <w:rPr>
                <w:rFonts w:ascii="仿宋" w:hAnsi="仿宋" w:eastAsia="仿宋" w:cs="Arial"/>
                <w:color w:val="000000"/>
                <w:sz w:val="22"/>
                <w:szCs w:val="22"/>
              </w:rPr>
            </w:pPr>
          </w:p>
        </w:tc>
        <w:tc>
          <w:tcPr>
            <w:tcW w:w="1701" w:type="dxa"/>
            <w:vMerge w:val="continue"/>
            <w:vAlign w:val="center"/>
          </w:tcPr>
          <w:p w14:paraId="76396DB5">
            <w:pPr>
              <w:spacing w:line="276" w:lineRule="auto"/>
              <w:jc w:val="center"/>
              <w:rPr>
                <w:rFonts w:ascii="仿宋" w:hAnsi="仿宋" w:eastAsia="仿宋" w:cs="Arial"/>
                <w:color w:val="000000"/>
                <w:sz w:val="22"/>
                <w:szCs w:val="22"/>
              </w:rPr>
            </w:pPr>
          </w:p>
        </w:tc>
        <w:tc>
          <w:tcPr>
            <w:tcW w:w="6804" w:type="dxa"/>
            <w:vAlign w:val="center"/>
          </w:tcPr>
          <w:p w14:paraId="0D227DCB">
            <w:pPr>
              <w:spacing w:line="276" w:lineRule="auto"/>
              <w:jc w:val="left"/>
              <w:rPr>
                <w:rFonts w:hint="eastAsia" w:ascii="仿宋" w:hAnsi="仿宋" w:eastAsia="仿宋" w:cs="Arial"/>
                <w:b/>
                <w:color w:val="000000"/>
                <w:sz w:val="22"/>
                <w:szCs w:val="22"/>
              </w:rPr>
            </w:pPr>
            <w:r>
              <w:rPr>
                <w:rFonts w:hint="eastAsia" w:ascii="仿宋" w:hAnsi="仿宋" w:eastAsia="仿宋" w:cs="Arial"/>
                <w:b/>
                <w:color w:val="000000"/>
                <w:sz w:val="22"/>
                <w:szCs w:val="22"/>
              </w:rPr>
              <w:t>3.3</w:t>
            </w:r>
            <w:r>
              <w:rPr>
                <w:rFonts w:hint="eastAsia" w:ascii="仿宋" w:hAnsi="仿宋" w:eastAsia="仿宋" w:cs="Arial"/>
                <w:b/>
                <w:color w:val="000000"/>
                <w:sz w:val="22"/>
                <w:szCs w:val="22"/>
                <w:lang w:val="en-US" w:eastAsia="zh-CN"/>
              </w:rPr>
              <w:t xml:space="preserve"> </w:t>
            </w:r>
            <w:r>
              <w:rPr>
                <w:rFonts w:hint="eastAsia" w:ascii="仿宋" w:hAnsi="仿宋" w:eastAsia="仿宋" w:cs="Arial"/>
                <w:b/>
                <w:color w:val="000000"/>
                <w:sz w:val="22"/>
                <w:szCs w:val="22"/>
              </w:rPr>
              <w:t>师资配备方案</w:t>
            </w:r>
            <w:r>
              <w:rPr>
                <w:rFonts w:hint="eastAsia" w:ascii="仿宋" w:hAnsi="仿宋" w:eastAsia="仿宋" w:cs="Arial"/>
                <w:b/>
                <w:color w:val="000000"/>
                <w:sz w:val="22"/>
                <w:szCs w:val="22"/>
                <w:lang w:val="en-US" w:eastAsia="zh-CN"/>
              </w:rPr>
              <w:t>评价。</w:t>
            </w:r>
          </w:p>
          <w:p w14:paraId="12D744A2">
            <w:pPr>
              <w:spacing w:line="276" w:lineRule="auto"/>
              <w:jc w:val="left"/>
              <w:rPr>
                <w:rFonts w:hint="eastAsia" w:ascii="仿宋" w:hAnsi="仿宋" w:eastAsia="仿宋" w:cs="Arial"/>
                <w:b w:val="0"/>
                <w:bCs/>
                <w:color w:val="000000"/>
                <w:sz w:val="22"/>
                <w:szCs w:val="22"/>
              </w:rPr>
            </w:pPr>
            <w:r>
              <w:rPr>
                <w:rFonts w:hint="eastAsia" w:ascii="仿宋" w:hAnsi="仿宋" w:eastAsia="仿宋" w:cs="Arial"/>
                <w:b w:val="0"/>
                <w:bCs/>
                <w:color w:val="000000"/>
                <w:sz w:val="22"/>
                <w:szCs w:val="22"/>
                <w:lang w:eastAsia="zh-CN"/>
              </w:rPr>
              <w:t>（</w:t>
            </w:r>
            <w:r>
              <w:rPr>
                <w:rFonts w:hint="eastAsia" w:ascii="仿宋" w:hAnsi="仿宋" w:eastAsia="仿宋" w:cs="Arial"/>
                <w:b w:val="0"/>
                <w:bCs/>
                <w:color w:val="000000"/>
                <w:sz w:val="22"/>
                <w:szCs w:val="22"/>
                <w:lang w:val="en-US" w:eastAsia="zh-CN"/>
              </w:rPr>
              <w:t>1</w:t>
            </w:r>
            <w:r>
              <w:rPr>
                <w:rFonts w:hint="eastAsia" w:ascii="仿宋" w:hAnsi="仿宋" w:eastAsia="仿宋" w:cs="Arial"/>
                <w:b w:val="0"/>
                <w:bCs/>
                <w:color w:val="000000"/>
                <w:sz w:val="22"/>
                <w:szCs w:val="22"/>
                <w:lang w:eastAsia="zh-CN"/>
              </w:rPr>
              <w:t>）</w:t>
            </w:r>
            <w:r>
              <w:rPr>
                <w:rFonts w:hint="eastAsia" w:ascii="仿宋" w:hAnsi="仿宋" w:eastAsia="仿宋" w:cs="Arial"/>
                <w:b w:val="0"/>
                <w:bCs/>
                <w:color w:val="000000"/>
                <w:sz w:val="22"/>
                <w:szCs w:val="22"/>
              </w:rPr>
              <w:t>中教团队（英语专业及医学英语专业）的资质、经验是否满足招标要求；</w:t>
            </w:r>
          </w:p>
          <w:p w14:paraId="58E0400A">
            <w:pPr>
              <w:rPr>
                <w:rFonts w:hint="eastAsia" w:ascii="仿宋" w:hAnsi="仿宋" w:eastAsia="仿宋" w:cs="Arial"/>
                <w:b w:val="0"/>
                <w:bCs/>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p w14:paraId="2E6E494C">
            <w:pPr>
              <w:numPr>
                <w:ilvl w:val="0"/>
                <w:numId w:val="1"/>
              </w:numPr>
              <w:spacing w:line="276" w:lineRule="auto"/>
              <w:jc w:val="left"/>
              <w:rPr>
                <w:rFonts w:hint="eastAsia" w:ascii="仿宋" w:hAnsi="仿宋" w:eastAsia="仿宋" w:cs="Arial"/>
                <w:b w:val="0"/>
                <w:bCs/>
                <w:color w:val="000000"/>
                <w:sz w:val="22"/>
                <w:szCs w:val="22"/>
              </w:rPr>
            </w:pPr>
            <w:r>
              <w:rPr>
                <w:rFonts w:hint="eastAsia" w:ascii="仿宋" w:hAnsi="仿宋" w:eastAsia="仿宋" w:cs="Arial"/>
                <w:b w:val="0"/>
                <w:bCs/>
                <w:color w:val="000000"/>
                <w:sz w:val="22"/>
                <w:szCs w:val="22"/>
              </w:rPr>
              <w:t>外教配备是否符合要求（母语、学历、在华教学经验</w:t>
            </w:r>
            <w:r>
              <w:rPr>
                <w:rFonts w:hint="eastAsia" w:ascii="仿宋" w:hAnsi="仿宋" w:eastAsia="仿宋" w:cs="Arial"/>
                <w:b w:val="0"/>
                <w:bCs/>
                <w:color w:val="000000"/>
                <w:sz w:val="22"/>
                <w:szCs w:val="22"/>
                <w:lang w:val="en-US" w:eastAsia="zh-CN"/>
              </w:rPr>
              <w:t>等</w:t>
            </w:r>
            <w:r>
              <w:rPr>
                <w:rFonts w:hint="eastAsia" w:ascii="仿宋" w:hAnsi="仿宋" w:eastAsia="仿宋" w:cs="Arial"/>
                <w:b w:val="0"/>
                <w:bCs/>
                <w:color w:val="000000"/>
                <w:sz w:val="22"/>
                <w:szCs w:val="22"/>
              </w:rPr>
              <w:t>）；</w:t>
            </w:r>
          </w:p>
          <w:p w14:paraId="35878F78">
            <w:pPr>
              <w:rPr>
                <w:rFonts w:hint="eastAsia" w:ascii="仿宋" w:hAnsi="仿宋" w:eastAsia="仿宋" w:cs="Arial"/>
                <w:b w:val="0"/>
                <w:bCs/>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得分范围为：4分、3分、2分、1分、0分。</w:t>
            </w:r>
            <w:r>
              <w:rPr>
                <w:rFonts w:hint="eastAsia" w:ascii="仿宋" w:hAnsi="仿宋" w:eastAsia="仿宋" w:cs="宋体"/>
                <w:color w:val="000000"/>
                <w:sz w:val="22"/>
                <w:szCs w:val="22"/>
              </w:rPr>
              <w:t>】</w:t>
            </w:r>
          </w:p>
        </w:tc>
        <w:tc>
          <w:tcPr>
            <w:tcW w:w="851" w:type="dxa"/>
            <w:vAlign w:val="center"/>
          </w:tcPr>
          <w:p w14:paraId="25629590">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9</w:t>
            </w:r>
          </w:p>
        </w:tc>
      </w:tr>
      <w:tr w14:paraId="5873FBBC">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153909BA">
            <w:pPr>
              <w:spacing w:line="276" w:lineRule="auto"/>
              <w:jc w:val="center"/>
              <w:rPr>
                <w:rFonts w:ascii="仿宋" w:hAnsi="仿宋" w:eastAsia="仿宋" w:cs="Arial"/>
                <w:color w:val="000000"/>
                <w:sz w:val="22"/>
                <w:szCs w:val="22"/>
              </w:rPr>
            </w:pPr>
          </w:p>
        </w:tc>
        <w:tc>
          <w:tcPr>
            <w:tcW w:w="1701" w:type="dxa"/>
            <w:vMerge w:val="continue"/>
            <w:vAlign w:val="center"/>
          </w:tcPr>
          <w:p w14:paraId="697359C0">
            <w:pPr>
              <w:spacing w:line="276" w:lineRule="auto"/>
              <w:jc w:val="center"/>
              <w:rPr>
                <w:rFonts w:ascii="仿宋" w:hAnsi="仿宋" w:eastAsia="仿宋" w:cs="Arial"/>
                <w:color w:val="000000"/>
                <w:sz w:val="22"/>
                <w:szCs w:val="22"/>
              </w:rPr>
            </w:pPr>
          </w:p>
        </w:tc>
        <w:tc>
          <w:tcPr>
            <w:tcW w:w="6804" w:type="dxa"/>
            <w:vAlign w:val="center"/>
          </w:tcPr>
          <w:p w14:paraId="0D8BE29B">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3.4</w:t>
            </w:r>
            <w:r>
              <w:rPr>
                <w:rFonts w:hint="eastAsia" w:ascii="仿宋" w:hAnsi="仿宋" w:eastAsia="仿宋" w:cs="宋体"/>
                <w:b/>
                <w:bCs/>
                <w:color w:val="000000"/>
                <w:sz w:val="22"/>
                <w:szCs w:val="22"/>
              </w:rPr>
              <w:t>项目</w:t>
            </w:r>
            <w:r>
              <w:rPr>
                <w:rFonts w:hint="eastAsia" w:ascii="仿宋" w:hAnsi="仿宋" w:eastAsia="仿宋" w:cs="宋体"/>
                <w:b/>
                <w:bCs/>
                <w:color w:val="000000"/>
                <w:sz w:val="22"/>
                <w:szCs w:val="22"/>
                <w:lang w:val="en-US" w:eastAsia="zh-CN"/>
              </w:rPr>
              <w:t>管理</w:t>
            </w:r>
            <w:r>
              <w:rPr>
                <w:rFonts w:hint="eastAsia" w:ascii="仿宋" w:hAnsi="仿宋" w:eastAsia="仿宋" w:cs="宋体"/>
                <w:b/>
                <w:bCs/>
                <w:color w:val="000000"/>
                <w:sz w:val="22"/>
                <w:szCs w:val="22"/>
              </w:rPr>
              <w:t>团队配备</w:t>
            </w:r>
            <w:r>
              <w:rPr>
                <w:rFonts w:hint="eastAsia" w:ascii="仿宋" w:hAnsi="仿宋" w:eastAsia="仿宋" w:cs="宋体"/>
                <w:b/>
                <w:bCs/>
                <w:color w:val="000000"/>
                <w:sz w:val="22"/>
                <w:szCs w:val="22"/>
                <w:lang w:val="en-US" w:eastAsia="zh-CN"/>
              </w:rPr>
              <w:t>方案评价。</w:t>
            </w:r>
          </w:p>
          <w:p w14:paraId="45FBCE89">
            <w:pPr>
              <w:rPr>
                <w:rFonts w:hint="eastAsia" w:ascii="仿宋" w:hAnsi="仿宋" w:eastAsia="仿宋" w:cs="宋体"/>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253B9D3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7D2935AD">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B031DF5">
            <w:pPr>
              <w:spacing w:line="276" w:lineRule="auto"/>
              <w:jc w:val="center"/>
              <w:rPr>
                <w:rFonts w:ascii="仿宋" w:hAnsi="仿宋" w:eastAsia="仿宋" w:cs="Arial"/>
                <w:color w:val="000000"/>
                <w:sz w:val="22"/>
                <w:szCs w:val="22"/>
              </w:rPr>
            </w:pPr>
          </w:p>
        </w:tc>
        <w:tc>
          <w:tcPr>
            <w:tcW w:w="1701" w:type="dxa"/>
            <w:vMerge w:val="continue"/>
            <w:vAlign w:val="center"/>
          </w:tcPr>
          <w:p w14:paraId="72B0E06E">
            <w:pPr>
              <w:spacing w:line="276" w:lineRule="auto"/>
              <w:jc w:val="center"/>
              <w:rPr>
                <w:rFonts w:ascii="仿宋" w:hAnsi="仿宋" w:eastAsia="仿宋" w:cs="Arial"/>
                <w:color w:val="000000"/>
                <w:sz w:val="22"/>
                <w:szCs w:val="22"/>
              </w:rPr>
            </w:pPr>
          </w:p>
        </w:tc>
        <w:tc>
          <w:tcPr>
            <w:tcW w:w="6804" w:type="dxa"/>
            <w:vAlign w:val="center"/>
          </w:tcPr>
          <w:p w14:paraId="0CD75ABD">
            <w:pPr>
              <w:spacing w:line="276" w:lineRule="auto"/>
              <w:jc w:val="left"/>
              <w:rPr>
                <w:rFonts w:hint="eastAsia" w:ascii="仿宋" w:hAnsi="仿宋" w:eastAsia="仿宋" w:cs="Arial"/>
                <w:b/>
                <w:color w:val="000000"/>
                <w:sz w:val="22"/>
                <w:szCs w:val="22"/>
                <w:lang w:val="en-US" w:eastAsia="zh-CN"/>
              </w:rPr>
            </w:pPr>
            <w:r>
              <w:rPr>
                <w:rFonts w:hint="eastAsia" w:ascii="仿宋" w:hAnsi="仿宋" w:eastAsia="仿宋" w:cs="Arial"/>
                <w:b/>
                <w:color w:val="000000"/>
                <w:sz w:val="22"/>
                <w:szCs w:val="22"/>
              </w:rPr>
              <w:t>3.5培训实施与过程管理方案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lang w:val="en-US" w:eastAsia="zh-CN"/>
              </w:rPr>
              <w:t>包括流程管理、师资调度、质量控制、学员考勤、水平测试、课后反馈等。</w:t>
            </w:r>
          </w:p>
          <w:p w14:paraId="44073063">
            <w:pPr>
              <w:rPr>
                <w:rFonts w:hint="eastAsia" w:ascii="等线" w:hAnsi="等线" w:eastAsia="等线" w:cs="Times New Roman"/>
                <w:sz w:val="20"/>
                <w:szCs w:val="20"/>
              </w:rPr>
            </w:pPr>
            <w:r>
              <w:rPr>
                <w:rFonts w:hint="eastAsia" w:ascii="仿宋" w:hAnsi="仿宋" w:eastAsia="仿宋" w:cs="宋体"/>
                <w:b w:val="0"/>
                <w:bCs w:val="0"/>
                <w:color w:val="000000"/>
                <w:sz w:val="22"/>
                <w:szCs w:val="22"/>
              </w:rPr>
              <w:t>【得分范围为：5分、4分、3分、2分、1分、0分。】</w:t>
            </w:r>
          </w:p>
        </w:tc>
        <w:tc>
          <w:tcPr>
            <w:tcW w:w="851" w:type="dxa"/>
            <w:vAlign w:val="center"/>
          </w:tcPr>
          <w:p w14:paraId="6CAEDBA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2905D42C">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3877237">
            <w:pPr>
              <w:spacing w:line="276" w:lineRule="auto"/>
              <w:jc w:val="center"/>
              <w:rPr>
                <w:rFonts w:ascii="仿宋" w:hAnsi="仿宋" w:eastAsia="仿宋" w:cs="Arial"/>
                <w:color w:val="000000"/>
                <w:sz w:val="22"/>
                <w:szCs w:val="22"/>
              </w:rPr>
            </w:pPr>
          </w:p>
        </w:tc>
        <w:tc>
          <w:tcPr>
            <w:tcW w:w="1701" w:type="dxa"/>
            <w:vMerge w:val="continue"/>
            <w:vAlign w:val="center"/>
          </w:tcPr>
          <w:p w14:paraId="4A81A32B">
            <w:pPr>
              <w:spacing w:line="276" w:lineRule="auto"/>
              <w:jc w:val="center"/>
              <w:rPr>
                <w:rFonts w:ascii="仿宋" w:hAnsi="仿宋" w:eastAsia="仿宋" w:cs="Arial"/>
                <w:color w:val="000000"/>
                <w:sz w:val="22"/>
                <w:szCs w:val="22"/>
              </w:rPr>
            </w:pPr>
          </w:p>
        </w:tc>
        <w:tc>
          <w:tcPr>
            <w:tcW w:w="6804" w:type="dxa"/>
            <w:vAlign w:val="center"/>
          </w:tcPr>
          <w:p w14:paraId="02C19926">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3.6重点难点分析及解决措施</w:t>
            </w:r>
            <w:r>
              <w:rPr>
                <w:rFonts w:hint="eastAsia" w:ascii="仿宋" w:hAnsi="仿宋" w:eastAsia="仿宋" w:cs="Arial"/>
                <w:b/>
                <w:color w:val="000000"/>
                <w:sz w:val="22"/>
                <w:szCs w:val="22"/>
                <w:lang w:val="en-US" w:eastAsia="zh-CN"/>
              </w:rPr>
              <w:t>评价</w:t>
            </w:r>
            <w:r>
              <w:rPr>
                <w:rFonts w:hint="eastAsia" w:ascii="仿宋" w:hAnsi="仿宋" w:eastAsia="仿宋" w:cs="Arial"/>
                <w:b/>
                <w:color w:val="000000"/>
                <w:sz w:val="22"/>
                <w:szCs w:val="22"/>
              </w:rPr>
              <w:t>。</w:t>
            </w:r>
          </w:p>
          <w:p w14:paraId="4EC0B3B8">
            <w:pPr>
              <w:rPr>
                <w:rFonts w:hint="eastAsia" w:ascii="等线" w:hAnsi="等线" w:eastAsia="等线" w:cs="Times New Roman"/>
                <w:sz w:val="20"/>
                <w:szCs w:val="20"/>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5EE35EA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064D84BB">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40BD44EE">
            <w:pPr>
              <w:spacing w:line="276" w:lineRule="auto"/>
              <w:jc w:val="center"/>
              <w:rPr>
                <w:rFonts w:ascii="仿宋" w:hAnsi="仿宋" w:eastAsia="仿宋" w:cs="Arial"/>
                <w:color w:val="000000"/>
                <w:sz w:val="22"/>
                <w:szCs w:val="22"/>
              </w:rPr>
            </w:pPr>
          </w:p>
        </w:tc>
        <w:tc>
          <w:tcPr>
            <w:tcW w:w="1701" w:type="dxa"/>
            <w:vMerge w:val="continue"/>
            <w:vAlign w:val="center"/>
          </w:tcPr>
          <w:p w14:paraId="6FE53365">
            <w:pPr>
              <w:spacing w:line="276" w:lineRule="auto"/>
              <w:jc w:val="center"/>
              <w:rPr>
                <w:rFonts w:ascii="仿宋" w:hAnsi="仿宋" w:eastAsia="仿宋" w:cs="Arial"/>
                <w:color w:val="000000"/>
                <w:sz w:val="22"/>
                <w:szCs w:val="22"/>
              </w:rPr>
            </w:pPr>
          </w:p>
        </w:tc>
        <w:tc>
          <w:tcPr>
            <w:tcW w:w="6804" w:type="dxa"/>
            <w:vAlign w:val="center"/>
          </w:tcPr>
          <w:p w14:paraId="41E63DB7">
            <w:pPr>
              <w:spacing w:line="276" w:lineRule="auto"/>
              <w:jc w:val="left"/>
              <w:rPr>
                <w:rFonts w:hint="default" w:ascii="仿宋" w:hAnsi="仿宋" w:eastAsia="仿宋" w:cs="Arial"/>
                <w:b/>
                <w:color w:val="000000"/>
                <w:sz w:val="22"/>
                <w:szCs w:val="22"/>
                <w:lang w:val="en-US" w:eastAsia="zh-CN"/>
              </w:rPr>
            </w:pPr>
            <w:r>
              <w:rPr>
                <w:rFonts w:hint="eastAsia" w:ascii="仿宋" w:hAnsi="仿宋" w:eastAsia="仿宋" w:cs="Arial"/>
                <w:b/>
                <w:color w:val="000000"/>
                <w:sz w:val="22"/>
                <w:szCs w:val="22"/>
              </w:rPr>
              <w:t>3.7后勤保障方案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lang w:val="en-US" w:eastAsia="zh-CN"/>
              </w:rPr>
              <w:t>包括培训场地、餐饮安排、教材等培训资料提供的及时性和质量等。</w:t>
            </w:r>
          </w:p>
          <w:p w14:paraId="04D6E208">
            <w:pPr>
              <w:rPr>
                <w:rFonts w:hint="eastAsia" w:ascii="等线" w:hAnsi="等线" w:eastAsia="等线" w:cs="Times New Roman"/>
                <w:sz w:val="20"/>
                <w:szCs w:val="20"/>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2FC18005">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00AD67AB">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26FDB64D">
            <w:pPr>
              <w:spacing w:line="276" w:lineRule="auto"/>
              <w:jc w:val="center"/>
              <w:rPr>
                <w:rFonts w:ascii="仿宋" w:hAnsi="仿宋" w:eastAsia="仿宋" w:cs="Arial"/>
                <w:color w:val="000000"/>
                <w:sz w:val="22"/>
                <w:szCs w:val="22"/>
              </w:rPr>
            </w:pPr>
          </w:p>
        </w:tc>
        <w:tc>
          <w:tcPr>
            <w:tcW w:w="1701" w:type="dxa"/>
            <w:vMerge w:val="continue"/>
            <w:vAlign w:val="center"/>
          </w:tcPr>
          <w:p w14:paraId="792C1877">
            <w:pPr>
              <w:spacing w:line="276" w:lineRule="auto"/>
              <w:jc w:val="center"/>
              <w:rPr>
                <w:rFonts w:ascii="仿宋" w:hAnsi="仿宋" w:eastAsia="仿宋" w:cs="Arial"/>
                <w:color w:val="000000"/>
                <w:sz w:val="22"/>
                <w:szCs w:val="22"/>
              </w:rPr>
            </w:pPr>
          </w:p>
        </w:tc>
        <w:tc>
          <w:tcPr>
            <w:tcW w:w="6804" w:type="dxa"/>
            <w:vAlign w:val="center"/>
          </w:tcPr>
          <w:p w14:paraId="244D7D58">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3.8知识产权保护及保密承诺。</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得分范围为：3分、2分、1分、0分。</w:t>
            </w:r>
            <w:r>
              <w:rPr>
                <w:rFonts w:hint="eastAsia" w:ascii="仿宋" w:hAnsi="仿宋" w:eastAsia="仿宋" w:cs="宋体"/>
                <w:color w:val="000000"/>
                <w:sz w:val="22"/>
                <w:szCs w:val="22"/>
                <w:highlight w:val="none"/>
              </w:rPr>
              <w:t>】</w:t>
            </w:r>
          </w:p>
        </w:tc>
        <w:tc>
          <w:tcPr>
            <w:tcW w:w="851" w:type="dxa"/>
            <w:vAlign w:val="center"/>
          </w:tcPr>
          <w:p w14:paraId="49F2076C">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3</w:t>
            </w:r>
          </w:p>
        </w:tc>
      </w:tr>
      <w:tr w14:paraId="7DAFB8B7">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B6AFC06">
            <w:pPr>
              <w:spacing w:line="276" w:lineRule="auto"/>
              <w:jc w:val="center"/>
              <w:rPr>
                <w:rFonts w:ascii="仿宋" w:hAnsi="仿宋" w:eastAsia="仿宋" w:cs="Arial"/>
                <w:color w:val="000000"/>
                <w:sz w:val="22"/>
                <w:szCs w:val="22"/>
              </w:rPr>
            </w:pPr>
          </w:p>
        </w:tc>
        <w:tc>
          <w:tcPr>
            <w:tcW w:w="1701" w:type="dxa"/>
            <w:vMerge w:val="continue"/>
            <w:vAlign w:val="center"/>
          </w:tcPr>
          <w:p w14:paraId="3EB5C6DD">
            <w:pPr>
              <w:spacing w:line="276" w:lineRule="auto"/>
              <w:jc w:val="center"/>
              <w:rPr>
                <w:rFonts w:ascii="仿宋" w:hAnsi="仿宋" w:eastAsia="仿宋" w:cs="Arial"/>
                <w:color w:val="000000"/>
                <w:sz w:val="22"/>
                <w:szCs w:val="22"/>
              </w:rPr>
            </w:pPr>
          </w:p>
        </w:tc>
        <w:tc>
          <w:tcPr>
            <w:tcW w:w="6804" w:type="dxa"/>
            <w:vAlign w:val="center"/>
          </w:tcPr>
          <w:p w14:paraId="6B63122F">
            <w:pPr>
              <w:rPr>
                <w:rFonts w:hint="eastAsia" w:ascii="等线" w:hAnsi="等线" w:eastAsia="等线" w:cs="Times New Roman"/>
                <w:sz w:val="20"/>
                <w:szCs w:val="20"/>
              </w:rPr>
            </w:pPr>
            <w:r>
              <w:rPr>
                <w:rFonts w:hint="eastAsia" w:ascii="仿宋" w:hAnsi="仿宋" w:eastAsia="仿宋" w:cs="Arial"/>
                <w:b/>
                <w:color w:val="000000"/>
                <w:sz w:val="22"/>
                <w:szCs w:val="22"/>
              </w:rPr>
              <w:t>3.9</w:t>
            </w:r>
            <w:r>
              <w:rPr>
                <w:rFonts w:hint="eastAsia" w:ascii="仿宋" w:hAnsi="仿宋" w:eastAsia="仿宋" w:cs="Times New Roman"/>
                <w:b/>
                <w:color w:val="000000"/>
                <w:sz w:val="22"/>
                <w:szCs w:val="22"/>
              </w:rPr>
              <w:t>增值服务及其他优势。</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得分范围为：3分、2分、1分、0分。</w:t>
            </w:r>
            <w:r>
              <w:rPr>
                <w:rFonts w:hint="eastAsia" w:ascii="仿宋" w:hAnsi="仿宋" w:eastAsia="仿宋" w:cs="宋体"/>
                <w:color w:val="000000"/>
                <w:sz w:val="22"/>
                <w:szCs w:val="22"/>
                <w:highlight w:val="none"/>
              </w:rPr>
              <w:t>】</w:t>
            </w:r>
          </w:p>
        </w:tc>
        <w:tc>
          <w:tcPr>
            <w:tcW w:w="851" w:type="dxa"/>
            <w:vAlign w:val="center"/>
          </w:tcPr>
          <w:p w14:paraId="6AD4BA31">
            <w:pPr>
              <w:spacing w:line="276" w:lineRule="auto"/>
              <w:jc w:val="center"/>
              <w:rPr>
                <w:rFonts w:ascii="仿宋" w:hAnsi="仿宋" w:eastAsia="仿宋" w:cs="Arial"/>
                <w:color w:val="000000"/>
                <w:sz w:val="22"/>
                <w:szCs w:val="22"/>
              </w:rPr>
            </w:pPr>
            <w:r>
              <w:rPr>
                <w:rFonts w:hint="eastAsia" w:ascii="仿宋" w:hAnsi="仿宋" w:eastAsia="仿宋" w:cs="Times New Roman"/>
                <w:color w:val="000000"/>
                <w:sz w:val="22"/>
                <w:szCs w:val="22"/>
                <w:lang w:val="en-US" w:eastAsia="zh-CN"/>
              </w:rPr>
              <w:t>3</w:t>
            </w:r>
          </w:p>
        </w:tc>
      </w:tr>
      <w:tr w14:paraId="17B52343">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9214" w:type="dxa"/>
            <w:gridSpan w:val="3"/>
            <w:vAlign w:val="center"/>
          </w:tcPr>
          <w:p w14:paraId="5ED8C2BD">
            <w:pPr>
              <w:spacing w:line="276" w:lineRule="auto"/>
              <w:jc w:val="center"/>
              <w:rPr>
                <w:rFonts w:ascii="仿宋" w:hAnsi="仿宋" w:eastAsia="仿宋" w:cs="Arial"/>
                <w:b/>
                <w:color w:val="000000"/>
                <w:sz w:val="22"/>
                <w:szCs w:val="22"/>
              </w:rPr>
            </w:pPr>
            <w:r>
              <w:rPr>
                <w:rFonts w:hint="eastAsia" w:ascii="仿宋" w:hAnsi="仿宋" w:eastAsia="仿宋" w:cs="Arial"/>
                <w:b/>
                <w:color w:val="000000"/>
                <w:sz w:val="22"/>
                <w:szCs w:val="22"/>
              </w:rPr>
              <w:t>合计</w:t>
            </w:r>
          </w:p>
        </w:tc>
        <w:tc>
          <w:tcPr>
            <w:tcW w:w="851" w:type="dxa"/>
            <w:vAlign w:val="center"/>
          </w:tcPr>
          <w:p w14:paraId="472EED78">
            <w:pPr>
              <w:spacing w:line="276" w:lineRule="auto"/>
              <w:jc w:val="center"/>
              <w:rPr>
                <w:rFonts w:hint="default" w:ascii="仿宋" w:hAnsi="仿宋" w:eastAsia="仿宋" w:cs="Arial"/>
                <w:b/>
                <w:color w:val="000000"/>
                <w:sz w:val="22"/>
                <w:szCs w:val="22"/>
                <w:lang w:val="en-US" w:eastAsia="zh-CN"/>
              </w:rPr>
            </w:pPr>
            <w:r>
              <w:rPr>
                <w:rFonts w:hint="eastAsia" w:ascii="仿宋" w:hAnsi="仿宋" w:eastAsia="仿宋" w:cs="Arial"/>
                <w:b/>
                <w:color w:val="000000"/>
                <w:sz w:val="22"/>
                <w:szCs w:val="22"/>
                <w:lang w:val="en-US" w:eastAsia="zh-CN"/>
              </w:rPr>
              <w:t>65</w:t>
            </w:r>
          </w:p>
        </w:tc>
      </w:tr>
      <w:bookmarkEnd w:id="4"/>
    </w:tbl>
    <w:p w14:paraId="6D98B349">
      <w:pPr>
        <w:pStyle w:val="6"/>
        <w:keepNext w:val="0"/>
        <w:keepLines w:val="0"/>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0000FF"/>
          <w:szCs w:val="21"/>
          <w:highlight w:val="none"/>
        </w:rPr>
      </w:pPr>
    </w:p>
    <w:bookmarkEnd w:id="3"/>
    <w:p w14:paraId="5EDE325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7.现场试讲分（25分）（权值25%）</w:t>
      </w:r>
    </w:p>
    <w:p w14:paraId="07B48B12">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.1 试讲要求</w:t>
      </w:r>
    </w:p>
    <w:p w14:paraId="3109C35B">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供应商须指派至少1名医学英语核心授课教师参加现场试讲，试讲人员应为投标文件中拟担任本项目的主讲教师之一，且满足采购方案中对医学英语教师的资质要求。</w:t>
      </w:r>
    </w:p>
    <w:p w14:paraId="25AD4215">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试讲主题范围由采购人提前3个自然日告知供应商，并现场抽取其中1个主题试讲，试讲时长为15-20分钟。</w:t>
      </w:r>
    </w:p>
    <w:p w14:paraId="639E0FFB">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试讲顺序由供应商抽签决定，评委独立打分，取平均值作为最终试讲得分。</w:t>
      </w:r>
    </w:p>
    <w:p w14:paraId="6D80D59D">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.2 评分标准</w:t>
      </w:r>
    </w:p>
    <w:tbl>
      <w:tblPr>
        <w:tblStyle w:val="16"/>
        <w:tblW w:w="8522" w:type="dxa"/>
        <w:tblInd w:w="0" w:type="dxa"/>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Layout w:type="fixed"/>
        <w:tblCellMar>
          <w:top w:w="0" w:type="dxa"/>
          <w:left w:w="108" w:type="dxa"/>
          <w:bottom w:w="0" w:type="dxa"/>
          <w:right w:w="108" w:type="dxa"/>
        </w:tblCellMar>
      </w:tblPr>
      <w:tblGrid>
        <w:gridCol w:w="1547"/>
        <w:gridCol w:w="5741"/>
        <w:gridCol w:w="1234"/>
      </w:tblGrid>
      <w:tr w14:paraId="3256A2EA">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rPr>
          <w:trHeight w:val="0" w:hRule="atLeast"/>
        </w:trPr>
        <w:tc>
          <w:tcPr>
            <w:tcW w:w="1547" w:type="dxa"/>
            <w:tcBorders>
              <w:tl2br w:val="nil"/>
              <w:tr2bl w:val="nil"/>
            </w:tcBorders>
            <w:shd w:val="clear" w:color="auto" w:fill="C7E4B3" w:themeFill="accent4" w:themeFillTint="66"/>
            <w:vAlign w:val="top"/>
          </w:tcPr>
          <w:p w14:paraId="36E886E9">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评分维度</w:t>
            </w:r>
          </w:p>
        </w:tc>
        <w:tc>
          <w:tcPr>
            <w:tcW w:w="5741" w:type="dxa"/>
            <w:tcBorders>
              <w:tl2br w:val="nil"/>
              <w:tr2bl w:val="nil"/>
            </w:tcBorders>
            <w:shd w:val="clear" w:color="auto" w:fill="C7E4B3" w:themeFill="accent4" w:themeFillTint="66"/>
          </w:tcPr>
          <w:p w14:paraId="1C897BFC">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评审细则</w:t>
            </w:r>
          </w:p>
        </w:tc>
        <w:tc>
          <w:tcPr>
            <w:tcW w:w="1234" w:type="dxa"/>
            <w:tcBorders>
              <w:tl2br w:val="nil"/>
              <w:tr2bl w:val="nil"/>
            </w:tcBorders>
            <w:shd w:val="clear" w:color="auto" w:fill="C7E4B3" w:themeFill="accent4" w:themeFillTint="66"/>
          </w:tcPr>
          <w:p w14:paraId="48B4BE41">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分值</w:t>
            </w:r>
          </w:p>
        </w:tc>
      </w:tr>
      <w:tr w14:paraId="427D42B7">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0BAD24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教学内容</w:t>
            </w:r>
          </w:p>
        </w:tc>
        <w:tc>
          <w:tcPr>
            <w:tcW w:w="5741" w:type="dxa"/>
            <w:tcBorders>
              <w:tl2br w:val="nil"/>
              <w:tr2bl w:val="nil"/>
            </w:tcBorders>
          </w:tcPr>
          <w:p w14:paraId="096D809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内容准确、专业，紧扣主题，重点突出，难度适宜。</w:t>
            </w:r>
          </w:p>
        </w:tc>
        <w:tc>
          <w:tcPr>
            <w:tcW w:w="1234" w:type="dxa"/>
            <w:tcBorders>
              <w:tl2br w:val="nil"/>
              <w:tr2bl w:val="nil"/>
            </w:tcBorders>
            <w:vAlign w:val="center"/>
          </w:tcPr>
          <w:p w14:paraId="5A0F8E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r w14:paraId="51A13F23">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rPr>
          <w:trHeight w:val="0" w:hRule="atLeast"/>
        </w:trPr>
        <w:tc>
          <w:tcPr>
            <w:tcW w:w="1547" w:type="dxa"/>
            <w:tcBorders>
              <w:tl2br w:val="nil"/>
              <w:tr2bl w:val="nil"/>
            </w:tcBorders>
            <w:vAlign w:val="center"/>
          </w:tcPr>
          <w:p w14:paraId="395AA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教学方法</w:t>
            </w:r>
          </w:p>
        </w:tc>
        <w:tc>
          <w:tcPr>
            <w:tcW w:w="5741" w:type="dxa"/>
            <w:tcBorders>
              <w:tl2br w:val="nil"/>
              <w:tr2bl w:val="nil"/>
            </w:tcBorders>
            <w:vAlign w:val="top"/>
          </w:tcPr>
          <w:p w14:paraId="652DEAB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教学灵活生动，课件/板书设计清晰，辅助教学得当。</w:t>
            </w:r>
          </w:p>
        </w:tc>
        <w:tc>
          <w:tcPr>
            <w:tcW w:w="1234" w:type="dxa"/>
            <w:tcBorders>
              <w:tl2br w:val="nil"/>
              <w:tr2bl w:val="nil"/>
            </w:tcBorders>
            <w:vAlign w:val="center"/>
          </w:tcPr>
          <w:p w14:paraId="680212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r w14:paraId="66EE1A0F">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1C0BE4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专业水平</w:t>
            </w:r>
          </w:p>
        </w:tc>
        <w:tc>
          <w:tcPr>
            <w:tcW w:w="5741" w:type="dxa"/>
            <w:tcBorders>
              <w:tl2br w:val="nil"/>
              <w:tr2bl w:val="nil"/>
            </w:tcBorders>
          </w:tcPr>
          <w:p w14:paraId="1533153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英语口语流利，口音标准，表达清晰；熟悉海外医疗场景中的专业术语及日常口语，能在试讲中体现；</w:t>
            </w:r>
          </w:p>
          <w:p w14:paraId="70CE10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熟悉西方医疗文化及人文关怀，能在试讲中体现。</w:t>
            </w:r>
          </w:p>
        </w:tc>
        <w:tc>
          <w:tcPr>
            <w:tcW w:w="1234" w:type="dxa"/>
            <w:tcBorders>
              <w:tl2br w:val="nil"/>
              <w:tr2bl w:val="nil"/>
            </w:tcBorders>
            <w:vAlign w:val="center"/>
          </w:tcPr>
          <w:p w14:paraId="02A25E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r>
      <w:tr w14:paraId="4E501EE1">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6C4AAE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综合素养</w:t>
            </w:r>
          </w:p>
        </w:tc>
        <w:tc>
          <w:tcPr>
            <w:tcW w:w="5741" w:type="dxa"/>
            <w:tcBorders>
              <w:tl2br w:val="nil"/>
              <w:tr2bl w:val="nil"/>
            </w:tcBorders>
          </w:tcPr>
          <w:p w14:paraId="609B37E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教态自然，富有教学热情；时间控制精准；善于调动学员参与，课堂气氛活跃；能针对提问给出有效反馈。</w:t>
            </w:r>
          </w:p>
        </w:tc>
        <w:tc>
          <w:tcPr>
            <w:tcW w:w="1234" w:type="dxa"/>
            <w:tcBorders>
              <w:tl2br w:val="nil"/>
              <w:tr2bl w:val="nil"/>
            </w:tcBorders>
            <w:vAlign w:val="center"/>
          </w:tcPr>
          <w:p w14:paraId="3EE241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bl>
    <w:p w14:paraId="11F282F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3</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试讲缺席或不合格处理</w:t>
      </w:r>
    </w:p>
    <w:p w14:paraId="497BDDE5">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（1）供应商未按要求安排教师参加试讲，或试讲教师与投标文件中拟派的核心师资不一致且无正当理由的，现场试讲分计0分。</w:t>
      </w:r>
    </w:p>
    <w:p w14:paraId="2D14A048">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（2）试讲得分低于15分（满分25分的60%）的，视为教学能力不满足项目要求，其响应文件作无效处理。</w:t>
      </w:r>
    </w:p>
    <w:p w14:paraId="21022B8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8.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报价分（10分）</w:t>
      </w:r>
    </w:p>
    <w:p w14:paraId="3CDA5BAA">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8.</w:t>
      </w: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报价的合理性审查</w:t>
      </w:r>
    </w:p>
    <w:p w14:paraId="27A187F7">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（1）分析最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报价是否合理，最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报价范围是否完整，有否重大错漏项；</w:t>
      </w:r>
    </w:p>
    <w:p w14:paraId="7E17B44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（2）为防止恶意竞标的行为，磋商小组认为磋商供应商的最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报价明显低于其他通过符合性审查的磋商供应商的最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报价，有可能影响产品质量或者不能诚信履约的，将要求磋商供应商在评审现场30分钟内提供书面说明，必要时提交相关证明材料；</w:t>
      </w:r>
    </w:p>
    <w:p w14:paraId="68630DB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（3）磋商小组（少数服从多数原则）认为磋商供应商不能证明其最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报价合理性的，将对其作为无效响应处理。</w:t>
      </w:r>
    </w:p>
    <w:p w14:paraId="27F058C2">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8.</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报价分计算方法</w:t>
      </w:r>
    </w:p>
    <w:p w14:paraId="455A2B4A">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（1）满足磋商文件要求的最低的最后报价为评标基准价，其价格分为10分（即价格权值为10%）。</w:t>
      </w:r>
    </w:p>
    <w:p w14:paraId="28809D53">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（2）其他磋商供应商的报价分统一按照下列公式计算（四舍五入，精确到小数点后二位）：最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报价得分=（评标基准价／供应商最后报价）×10%×100。</w:t>
      </w:r>
    </w:p>
    <w:p w14:paraId="38B9AB3B">
      <w:pPr>
        <w:pStyle w:val="4"/>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hint="eastAsia" w:ascii="Times New Roman" w:hAnsi="Times New Roman" w:eastAsia="宋体"/>
          <w:color w:val="000000"/>
          <w:sz w:val="28"/>
          <w:szCs w:val="28"/>
          <w:highlight w:val="none"/>
          <w:lang w:val="en-US" w:eastAsia="zh-CN"/>
        </w:rPr>
      </w:pPr>
      <w:bookmarkStart w:id="5" w:name="_Toc4727"/>
      <w:bookmarkStart w:id="6" w:name="_Toc2482"/>
      <w:r>
        <w:rPr>
          <w:rFonts w:hint="eastAsia" w:ascii="Times New Roman" w:hAnsi="Times New Roman" w:eastAsia="宋体"/>
          <w:color w:val="000000"/>
          <w:sz w:val="28"/>
          <w:szCs w:val="28"/>
          <w:highlight w:val="none"/>
          <w:lang w:val="en-US" w:eastAsia="zh-CN"/>
        </w:rPr>
        <w:t>二、</w:t>
      </w:r>
      <w:bookmarkEnd w:id="5"/>
      <w:bookmarkEnd w:id="6"/>
      <w:bookmarkStart w:id="7" w:name="_Toc17587"/>
      <w:bookmarkStart w:id="8" w:name="_Toc3629"/>
      <w:r>
        <w:rPr>
          <w:rFonts w:hint="eastAsia" w:ascii="Times New Roman" w:hAnsi="Times New Roman" w:eastAsia="宋体"/>
          <w:color w:val="000000"/>
          <w:sz w:val="28"/>
          <w:szCs w:val="28"/>
          <w:highlight w:val="none"/>
          <w:lang w:val="en-US" w:eastAsia="zh-CN"/>
        </w:rPr>
        <w:t>投标人义务</w:t>
      </w:r>
      <w:bookmarkEnd w:id="7"/>
      <w:bookmarkEnd w:id="8"/>
    </w:p>
    <w:p w14:paraId="405AAF96">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投标人应随时接受评标小组的询标，解答包括有关的商务、技术问题等。评标结束，所有评标资料不返还投标人。</w:t>
      </w:r>
    </w:p>
    <w:p w14:paraId="098BD2CC">
      <w:pPr>
        <w:rPr>
          <w:sz w:val="32"/>
          <w:szCs w:val="32"/>
        </w:rPr>
      </w:pPr>
      <w:r>
        <w:rPr>
          <w:sz w:val="32"/>
          <w:szCs w:val="32"/>
        </w:rPr>
        <w:br w:type="page"/>
      </w:r>
    </w:p>
    <w:p w14:paraId="60FB6A62">
      <w:pPr>
        <w:pStyle w:val="2"/>
        <w:bidi w:val="0"/>
        <w:spacing w:before="0" w:beforeLines="0" w:beforeAutospacing="0" w:after="0" w:line="240" w:lineRule="auto"/>
        <w:jc w:val="center"/>
        <w:rPr>
          <w:sz w:val="32"/>
          <w:szCs w:val="32"/>
        </w:rPr>
      </w:pPr>
      <w:r>
        <w:rPr>
          <w:sz w:val="32"/>
          <w:szCs w:val="32"/>
        </w:rPr>
        <w:t>第</w:t>
      </w:r>
      <w:r>
        <w:rPr>
          <w:rFonts w:hint="eastAsia"/>
          <w:sz w:val="32"/>
          <w:szCs w:val="32"/>
          <w:lang w:val="en-US" w:eastAsia="zh-CN"/>
        </w:rPr>
        <w:t>六</w:t>
      </w:r>
      <w:r>
        <w:rPr>
          <w:sz w:val="32"/>
          <w:szCs w:val="32"/>
        </w:rPr>
        <w:t>章 磋商响应文件格式</w:t>
      </w:r>
    </w:p>
    <w:p w14:paraId="028668EE">
      <w:pPr>
        <w:pStyle w:val="13"/>
        <w:keepNext w:val="0"/>
        <w:keepLines w:val="0"/>
        <w:widowControl/>
        <w:suppressLineNumbers w:val="0"/>
        <w:spacing w:before="0" w:beforeAutospacing="1" w:after="0" w:afterAutospacing="1"/>
        <w:ind w:left="0" w:right="0" w:firstLine="480"/>
        <w:jc w:val="center"/>
      </w:pPr>
      <w:r>
        <w:t xml:space="preserve">（未提供格式的由供应商自拟） </w:t>
      </w:r>
    </w:p>
    <w:p w14:paraId="10560FCE">
      <w:pPr>
        <w:pStyle w:val="13"/>
        <w:keepNext w:val="0"/>
        <w:keepLines w:val="0"/>
        <w:widowControl/>
        <w:suppressLineNumbers w:val="0"/>
        <w:spacing w:before="0" w:beforeAutospacing="1" w:after="0" w:afterAutospacing="1"/>
        <w:ind w:left="0" w:right="0" w:firstLine="3520" w:firstLineChars="1467"/>
      </w:pPr>
      <w:r>
        <w:t xml:space="preserve">响应文件封面 </w:t>
      </w:r>
    </w:p>
    <w:p w14:paraId="7AA20160">
      <w:pPr>
        <w:pStyle w:val="13"/>
        <w:keepNext w:val="0"/>
        <w:keepLines w:val="0"/>
        <w:widowControl/>
        <w:suppressLineNumbers w:val="0"/>
        <w:spacing w:before="0" w:beforeAutospacing="1" w:after="0" w:afterAutospacing="1"/>
        <w:ind w:left="0" w:right="-20" w:firstLine="560"/>
      </w:pPr>
    </w:p>
    <w:p w14:paraId="77795091">
      <w:pPr>
        <w:pStyle w:val="13"/>
        <w:keepNext w:val="0"/>
        <w:keepLines w:val="0"/>
        <w:widowControl/>
        <w:suppressLineNumbers w:val="0"/>
        <w:spacing w:before="0" w:beforeAutospacing="1" w:after="0" w:afterAutospacing="1"/>
        <w:ind w:left="0" w:right="-20" w:firstLine="1862" w:firstLineChars="665"/>
        <w:rPr>
          <w:rFonts w:hint="default" w:eastAsia="宋体"/>
          <w:lang w:val="en-US" w:eastAsia="zh-CN"/>
        </w:rPr>
      </w:pPr>
      <w:r>
        <w:rPr>
          <w:sz w:val="28"/>
          <w:szCs w:val="28"/>
        </w:rPr>
        <w:t>项目名称：</w:t>
      </w:r>
      <w:r>
        <w:rPr>
          <w:sz w:val="28"/>
          <w:szCs w:val="28"/>
          <w:u w:val="single"/>
        </w:rPr>
        <w:t xml:space="preserve"> </w:t>
      </w:r>
      <w:r>
        <w:rPr>
          <w:rFonts w:hint="eastAsia"/>
          <w:sz w:val="28"/>
          <w:szCs w:val="28"/>
          <w:u w:val="single"/>
          <w:lang w:val="en-US" w:eastAsia="zh-CN"/>
        </w:rPr>
        <w:t xml:space="preserve">                      </w:t>
      </w:r>
    </w:p>
    <w:p w14:paraId="46102CED">
      <w:pPr>
        <w:pStyle w:val="13"/>
        <w:keepNext w:val="0"/>
        <w:keepLines w:val="0"/>
        <w:widowControl/>
        <w:suppressLineNumbers w:val="0"/>
        <w:spacing w:before="0" w:beforeAutospacing="1" w:after="0" w:afterAutospacing="1"/>
        <w:ind w:left="0" w:right="0" w:firstLine="883"/>
      </w:pPr>
    </w:p>
    <w:p w14:paraId="16826BD4">
      <w:pPr>
        <w:pStyle w:val="13"/>
        <w:keepNext w:val="0"/>
        <w:keepLines w:val="0"/>
        <w:widowControl/>
        <w:suppressLineNumbers w:val="0"/>
        <w:spacing w:before="0" w:beforeAutospacing="1" w:after="0" w:afterAutospacing="1"/>
        <w:ind w:left="0" w:right="0" w:firstLine="883"/>
      </w:pPr>
    </w:p>
    <w:p w14:paraId="4BF7BAA6">
      <w:pPr>
        <w:pStyle w:val="13"/>
        <w:keepNext w:val="0"/>
        <w:keepLines w:val="0"/>
        <w:widowControl/>
        <w:suppressLineNumbers w:val="0"/>
        <w:spacing w:before="0" w:beforeAutospacing="1" w:after="0" w:afterAutospacing="1"/>
        <w:ind w:left="0" w:right="0" w:firstLine="480"/>
      </w:pPr>
    </w:p>
    <w:p w14:paraId="457050D8">
      <w:pPr>
        <w:pStyle w:val="13"/>
        <w:keepNext w:val="0"/>
        <w:keepLines w:val="0"/>
        <w:widowControl/>
        <w:suppressLineNumbers w:val="0"/>
        <w:spacing w:before="0" w:beforeAutospacing="1" w:after="0" w:afterAutospacing="1"/>
        <w:ind w:right="-20" w:firstLine="2160" w:firstLineChars="300"/>
        <w:jc w:val="both"/>
      </w:pPr>
      <w:r>
        <w:rPr>
          <w:sz w:val="72"/>
          <w:szCs w:val="72"/>
        </w:rPr>
        <w:t>磋商响应文件</w:t>
      </w:r>
      <w:r>
        <w:t xml:space="preserve"> </w:t>
      </w:r>
    </w:p>
    <w:p w14:paraId="0F24E786">
      <w:pPr>
        <w:pStyle w:val="13"/>
        <w:keepNext w:val="0"/>
        <w:keepLines w:val="0"/>
        <w:widowControl/>
        <w:suppressLineNumbers w:val="0"/>
        <w:spacing w:before="0" w:beforeAutospacing="1" w:after="0" w:afterAutospacing="1"/>
        <w:ind w:left="0" w:right="-20" w:firstLine="880"/>
        <w:jc w:val="center"/>
      </w:pPr>
    </w:p>
    <w:p w14:paraId="47426629">
      <w:pPr>
        <w:pStyle w:val="13"/>
        <w:keepNext w:val="0"/>
        <w:keepLines w:val="0"/>
        <w:widowControl/>
        <w:suppressLineNumbers w:val="0"/>
        <w:spacing w:before="0" w:beforeAutospacing="1" w:after="0" w:afterAutospacing="1"/>
        <w:ind w:left="0" w:right="0" w:firstLine="320"/>
      </w:pPr>
    </w:p>
    <w:p w14:paraId="3DA78EE2">
      <w:pPr>
        <w:pStyle w:val="13"/>
        <w:keepNext w:val="0"/>
        <w:keepLines w:val="0"/>
        <w:widowControl/>
        <w:suppressLineNumbers w:val="0"/>
        <w:spacing w:before="0" w:beforeAutospacing="1" w:after="0" w:afterAutospacing="1"/>
        <w:ind w:left="0" w:right="0" w:firstLine="400"/>
      </w:pPr>
    </w:p>
    <w:p w14:paraId="5A3DD5CF">
      <w:pPr>
        <w:pStyle w:val="13"/>
        <w:keepNext w:val="0"/>
        <w:keepLines w:val="0"/>
        <w:widowControl/>
        <w:suppressLineNumbers w:val="0"/>
        <w:spacing w:before="0" w:beforeAutospacing="1" w:after="0" w:afterAutospacing="1"/>
        <w:ind w:left="0" w:right="0" w:firstLine="400"/>
      </w:pPr>
    </w:p>
    <w:p w14:paraId="64870F7F">
      <w:pPr>
        <w:pStyle w:val="13"/>
        <w:keepNext w:val="0"/>
        <w:keepLines w:val="0"/>
        <w:widowControl/>
        <w:suppressLineNumbers w:val="0"/>
        <w:spacing w:before="0" w:beforeAutospacing="1" w:after="0" w:afterAutospacing="1"/>
        <w:ind w:left="0" w:right="0" w:firstLine="400"/>
      </w:pPr>
    </w:p>
    <w:p w14:paraId="0C39708D">
      <w:pPr>
        <w:pStyle w:val="13"/>
        <w:keepNext w:val="0"/>
        <w:keepLines w:val="0"/>
        <w:widowControl/>
        <w:suppressLineNumbers w:val="0"/>
        <w:spacing w:before="0" w:beforeAutospacing="1" w:after="0" w:afterAutospacing="1"/>
        <w:ind w:left="0" w:right="0" w:firstLine="400"/>
      </w:pPr>
    </w:p>
    <w:p w14:paraId="0B2ED03C">
      <w:pPr>
        <w:pStyle w:val="13"/>
        <w:keepNext w:val="0"/>
        <w:keepLines w:val="0"/>
        <w:widowControl/>
        <w:suppressLineNumbers w:val="0"/>
        <w:spacing w:before="0" w:beforeAutospacing="1" w:after="0" w:afterAutospacing="1"/>
        <w:ind w:right="403" w:firstLine="2800" w:firstLineChars="1000"/>
      </w:pPr>
      <w:r>
        <w:rPr>
          <w:sz w:val="28"/>
          <w:szCs w:val="28"/>
        </w:rPr>
        <w:t>供应商：</w:t>
      </w:r>
      <w:r>
        <w:rPr>
          <w:sz w:val="28"/>
          <w:szCs w:val="28"/>
          <w:u w:val="single"/>
        </w:rPr>
        <w:t xml:space="preserve"> </w:t>
      </w:r>
      <w:r>
        <w:rPr>
          <w:rFonts w:hint="eastAsia"/>
          <w:sz w:val="28"/>
          <w:szCs w:val="28"/>
          <w:u w:val="single"/>
          <w:lang w:val="en-US" w:eastAsia="zh-CN"/>
        </w:rPr>
        <w:t xml:space="preserve">            </w:t>
      </w:r>
      <w:r>
        <w:rPr>
          <w:sz w:val="28"/>
          <w:szCs w:val="28"/>
        </w:rPr>
        <w:t>（盖单位公章）</w:t>
      </w:r>
      <w:r>
        <w:t xml:space="preserve"> </w:t>
      </w:r>
    </w:p>
    <w:p w14:paraId="5CDEFEF4">
      <w:pPr>
        <w:pStyle w:val="13"/>
        <w:keepNext w:val="0"/>
        <w:keepLines w:val="0"/>
        <w:widowControl/>
        <w:suppressLineNumbers w:val="0"/>
        <w:spacing w:before="0" w:beforeAutospacing="1" w:after="0" w:afterAutospacing="1"/>
        <w:ind w:right="403" w:firstLine="2240" w:firstLineChars="800"/>
      </w:pPr>
      <w:r>
        <w:rPr>
          <w:sz w:val="28"/>
          <w:szCs w:val="28"/>
        </w:rPr>
        <w:t>磋商响应文件签署人：</w:t>
      </w:r>
      <w:r>
        <w:rPr>
          <w:sz w:val="28"/>
          <w:szCs w:val="28"/>
          <w:u w:val="single"/>
        </w:rPr>
        <w:t xml:space="preserve"> </w:t>
      </w:r>
      <w:r>
        <w:rPr>
          <w:rFonts w:hint="eastAsia"/>
          <w:sz w:val="28"/>
          <w:szCs w:val="28"/>
          <w:u w:val="single"/>
          <w:lang w:val="en-US" w:eastAsia="zh-CN"/>
        </w:rPr>
        <w:t xml:space="preserve">        </w:t>
      </w:r>
      <w:r>
        <w:rPr>
          <w:sz w:val="28"/>
          <w:szCs w:val="28"/>
        </w:rPr>
        <w:t>（签字或盖章）</w:t>
      </w:r>
      <w:r>
        <w:t xml:space="preserve"> </w:t>
      </w:r>
    </w:p>
    <w:p w14:paraId="5CCB2025">
      <w:pPr>
        <w:pStyle w:val="13"/>
        <w:keepNext w:val="0"/>
        <w:keepLines w:val="0"/>
        <w:widowControl/>
        <w:suppressLineNumbers w:val="0"/>
        <w:spacing w:before="0" w:beforeAutospacing="1" w:after="0" w:afterAutospacing="1"/>
        <w:ind w:left="774" w:right="403" w:firstLine="560"/>
      </w:pPr>
    </w:p>
    <w:p w14:paraId="3B885FE9">
      <w:pPr>
        <w:pStyle w:val="13"/>
        <w:keepNext w:val="0"/>
        <w:keepLines w:val="0"/>
        <w:widowControl/>
        <w:suppressLineNumbers w:val="0"/>
        <w:spacing w:before="0" w:beforeAutospacing="1" w:after="0" w:afterAutospacing="1"/>
        <w:ind w:left="0" w:right="0" w:firstLine="3539" w:firstLineChars="1264"/>
        <w:jc w:val="both"/>
      </w:pPr>
      <w:r>
        <w:rPr>
          <w:sz w:val="28"/>
          <w:szCs w:val="28"/>
        </w:rPr>
        <w:t>年 月 日</w:t>
      </w:r>
      <w:r>
        <w:t xml:space="preserve"> </w:t>
      </w:r>
    </w:p>
    <w:p w14:paraId="24730B55">
      <w:pPr>
        <w:pStyle w:val="13"/>
        <w:keepNext w:val="0"/>
        <w:keepLines w:val="0"/>
        <w:widowControl/>
        <w:suppressLineNumbers w:val="0"/>
        <w:spacing w:before="0" w:beforeAutospacing="1" w:after="0" w:afterAutospacing="1"/>
        <w:ind w:left="0" w:right="0"/>
        <w:rPr>
          <w:rFonts w:hint="eastAsia" w:ascii="黑体" w:hAnsi="黑体" w:eastAsia="黑体" w:cs="黑体"/>
        </w:rPr>
      </w:pPr>
    </w:p>
    <w:p w14:paraId="62199B06">
      <w:pPr>
        <w:pStyle w:val="13"/>
        <w:keepNext w:val="0"/>
        <w:keepLines w:val="0"/>
        <w:widowControl/>
        <w:suppressLineNumbers w:val="0"/>
        <w:spacing w:before="0" w:beforeAutospacing="1" w:after="0" w:afterAutospacing="1"/>
        <w:ind w:left="0" w:right="0"/>
        <w:rPr>
          <w:rFonts w:hint="eastAsia" w:ascii="黑体" w:hAnsi="黑体" w:eastAsia="黑体" w:cs="黑体"/>
        </w:rPr>
      </w:pPr>
      <w:r>
        <w:rPr>
          <w:rFonts w:hint="eastAsia" w:ascii="黑体" w:hAnsi="黑体" w:eastAsia="黑体" w:cs="黑体"/>
        </w:rPr>
        <w:t xml:space="preserve">一、资格证明文件部分 </w:t>
      </w:r>
    </w:p>
    <w:p w14:paraId="3F15AF0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1、基本资格条件相关证明材料 </w:t>
      </w:r>
    </w:p>
    <w:p w14:paraId="299830D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rFonts w:hint="eastAsia" w:ascii="宋体" w:hAnsi="宋体" w:eastAsia="宋体" w:cs="宋体"/>
        </w:rPr>
      </w:pPr>
      <w:r>
        <w:rPr>
          <w:rFonts w:hint="eastAsia" w:ascii="宋体" w:hAnsi="宋体" w:eastAsia="宋体" w:cs="宋体"/>
        </w:rPr>
        <w:t xml:space="preserve">1.1具有独立承担民事责任的能力的证明材料； </w:t>
      </w:r>
    </w:p>
    <w:p w14:paraId="4F69530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出具符合以下情况的证明材料复印件（五选一）： </w:t>
      </w:r>
    </w:p>
    <w:p w14:paraId="01485761">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A.如供应商是企业（包括合伙企业），提供在工商部门注册的有效“企业法人营业执照”或“营业执照”； </w:t>
      </w:r>
    </w:p>
    <w:p w14:paraId="0AE95BB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B.如供应商是事业单位，提供有效的“事业单位法人证书”； </w:t>
      </w:r>
    </w:p>
    <w:p w14:paraId="7BE51E5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C.如供应商是非企业专业服务机构的，提供执业许可证等证明文件； </w:t>
      </w:r>
    </w:p>
    <w:p w14:paraId="4F30B49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D.如供应商是个体工商户，提供有效的“个体工商户营业执照”； </w:t>
      </w:r>
    </w:p>
    <w:p w14:paraId="7687756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rFonts w:hint="eastAsia" w:ascii="宋体" w:hAnsi="宋体" w:eastAsia="宋体" w:cs="宋体"/>
        </w:rPr>
        <w:t>E.如供应商是自然人，提供有效的自然人身份证明（居民身份证正反面或公安机关出具的临时居民身份证正反面或港澳台胞证或护照）。</w:t>
      </w:r>
    </w:p>
    <w:p w14:paraId="2CD35C1B">
      <w:r>
        <w:br w:type="page"/>
      </w:r>
    </w:p>
    <w:p w14:paraId="60A490A4">
      <w:pPr>
        <w:pStyle w:val="13"/>
        <w:keepNext w:val="0"/>
        <w:keepLines w:val="0"/>
        <w:widowControl/>
        <w:suppressLineNumbers w:val="0"/>
        <w:spacing w:before="0" w:beforeAutospacing="1" w:after="0" w:afterAutospacing="1"/>
        <w:ind w:right="0" w:firstLine="480" w:firstLineChars="200"/>
      </w:pPr>
      <w:r>
        <w:t>1.</w:t>
      </w:r>
      <w:r>
        <w:rPr>
          <w:rFonts w:hint="eastAsia"/>
          <w:lang w:val="en-US" w:eastAsia="zh-CN"/>
        </w:rPr>
        <w:t>2</w:t>
      </w:r>
      <w:r>
        <w:t xml:space="preserve"> 磋商响应资格声明书 </w:t>
      </w:r>
    </w:p>
    <w:p w14:paraId="6D40144E">
      <w:pPr>
        <w:pStyle w:val="13"/>
        <w:keepNext w:val="0"/>
        <w:keepLines w:val="0"/>
        <w:widowControl/>
        <w:suppressLineNumbers w:val="0"/>
        <w:spacing w:before="0" w:beforeAutospacing="1" w:after="0" w:afterAutospacing="1"/>
        <w:ind w:right="0"/>
        <w:rPr>
          <w:sz w:val="24"/>
          <w:szCs w:val="24"/>
        </w:rPr>
      </w:pPr>
    </w:p>
    <w:p w14:paraId="6FDF90C0">
      <w:pPr>
        <w:pStyle w:val="13"/>
        <w:keepNext w:val="0"/>
        <w:keepLines w:val="0"/>
        <w:widowControl/>
        <w:suppressLineNumbers w:val="0"/>
        <w:spacing w:before="0" w:beforeAutospacing="1" w:after="0" w:afterAutospacing="1"/>
        <w:ind w:right="0"/>
        <w:rPr>
          <w:sz w:val="24"/>
          <w:szCs w:val="24"/>
        </w:rPr>
      </w:pPr>
      <w:r>
        <w:rPr>
          <w:sz w:val="24"/>
          <w:szCs w:val="24"/>
        </w:rPr>
        <w:t xml:space="preserve">浙江省医学科技教育发展中心： </w:t>
      </w:r>
    </w:p>
    <w:p w14:paraId="3D0F9EA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我方参与（项目名称） 郑重承诺： </w:t>
      </w:r>
    </w:p>
    <w:p w14:paraId="4917E87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（一）具备《中华人民共和国政府采购法》第二十二条第一款规定的条件： </w:t>
      </w:r>
    </w:p>
    <w:p w14:paraId="750B93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1、具有独立承担民事责任的能力； </w:t>
      </w:r>
    </w:p>
    <w:p w14:paraId="407AA11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2、具有良好的商业信誉和健全的财务会计制度； </w:t>
      </w:r>
    </w:p>
    <w:p w14:paraId="5247211C">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3、具有履行合同所必需的设备和专业技术能力； </w:t>
      </w:r>
    </w:p>
    <w:p w14:paraId="4175279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4、有依法缴纳税收和社会保障资金的良好记录； </w:t>
      </w:r>
    </w:p>
    <w:p w14:paraId="0724DEA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5、参加政府采购活动前三年内，在经营活动中没有重大违法记录； </w:t>
      </w:r>
    </w:p>
    <w:p w14:paraId="4184DF7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6、具有法律、行政法规规定的其他条件。 </w:t>
      </w:r>
    </w:p>
    <w:p w14:paraId="03EE08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（二）未被信用中国（www.creditchina.gov.cn)、中国政府采购网（www.ccgp.gov.cn）列入失信被执行人、重大税收违法案件当事人名单、政府采购严重违法失信行为记录名单。 </w:t>
      </w:r>
    </w:p>
    <w:p w14:paraId="105A31E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（三）不存在以下情况： </w:t>
      </w:r>
    </w:p>
    <w:p w14:paraId="39E0240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1、单位负责人为同一人或者存在直接控股、管理关系的不同供应商参加同一合同项下的政府采购活动的； </w:t>
      </w:r>
    </w:p>
    <w:p w14:paraId="24FC23D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2、为采购项目提供整体设计、规范编制或者项目管理、监理、检测等服务后再参加该采购项目的其他采购活动的。 </w:t>
      </w:r>
    </w:p>
    <w:p w14:paraId="5B2CB7D2">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p>
    <w:p w14:paraId="0F59923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供应商名称(盖章)： </w:t>
      </w:r>
    </w:p>
    <w:p w14:paraId="5DB7F82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日期： 年 月 日 </w:t>
      </w:r>
    </w:p>
    <w:p w14:paraId="2A68BA9C">
      <w:pPr>
        <w:pStyle w:val="13"/>
        <w:keepNext w:val="0"/>
        <w:keepLines w:val="0"/>
        <w:widowControl/>
        <w:suppressLineNumbers w:val="0"/>
        <w:spacing w:before="0" w:beforeAutospacing="1" w:after="0" w:afterAutospacing="1"/>
        <w:ind w:left="0" w:right="0"/>
        <w:rPr>
          <w:b/>
          <w:bCs/>
        </w:rPr>
      </w:pPr>
    </w:p>
    <w:p w14:paraId="631831F2">
      <w:pPr>
        <w:pStyle w:val="13"/>
        <w:keepNext w:val="0"/>
        <w:keepLines w:val="0"/>
        <w:widowControl/>
        <w:suppressLineNumbers w:val="0"/>
        <w:spacing w:before="0" w:beforeAutospacing="1" w:after="0" w:afterAutospacing="1"/>
        <w:ind w:left="0" w:right="0"/>
        <w:rPr>
          <w:b/>
          <w:bCs/>
        </w:rPr>
      </w:pPr>
    </w:p>
    <w:p w14:paraId="39060619">
      <w:pPr>
        <w:pStyle w:val="13"/>
        <w:keepNext w:val="0"/>
        <w:keepLines w:val="0"/>
        <w:widowControl/>
        <w:suppressLineNumbers w:val="0"/>
        <w:spacing w:before="0" w:beforeAutospacing="1" w:after="0" w:afterAutospacing="1"/>
        <w:ind w:left="0" w:right="0"/>
        <w:rPr>
          <w:b/>
          <w:bCs/>
        </w:rPr>
      </w:pPr>
    </w:p>
    <w:p w14:paraId="32A2FEB4">
      <w:pPr>
        <w:pStyle w:val="13"/>
        <w:keepNext w:val="0"/>
        <w:keepLines w:val="0"/>
        <w:widowControl/>
        <w:suppressLineNumbers w:val="0"/>
        <w:spacing w:before="0" w:beforeAutospacing="1" w:after="0" w:afterAutospacing="1"/>
        <w:ind w:left="0" w:right="0"/>
        <w:rPr>
          <w:rFonts w:hint="eastAsia" w:ascii="黑体" w:hAnsi="黑体" w:eastAsia="黑体" w:cs="黑体"/>
          <w:b w:val="0"/>
          <w:bCs w:val="0"/>
        </w:rPr>
      </w:pPr>
      <w:r>
        <w:rPr>
          <w:rFonts w:hint="eastAsia" w:ascii="黑体" w:hAnsi="黑体" w:eastAsia="黑体" w:cs="黑体"/>
          <w:b w:val="0"/>
          <w:bCs w:val="0"/>
        </w:rPr>
        <w:t xml:space="preserve">二、报价文件部分 </w:t>
      </w:r>
    </w:p>
    <w:p w14:paraId="1A65C54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2.1磋商响应函 </w:t>
      </w:r>
    </w:p>
    <w:p w14:paraId="03BADB95">
      <w:pPr>
        <w:pStyle w:val="13"/>
        <w:keepNext w:val="0"/>
        <w:keepLines w:val="0"/>
        <w:widowControl/>
        <w:suppressLineNumbers w:val="0"/>
        <w:spacing w:before="0" w:beforeAutospacing="1" w:after="0" w:afterAutospacing="1"/>
        <w:ind w:left="321" w:right="0" w:hanging="321"/>
        <w:jc w:val="center"/>
      </w:pPr>
      <w:r>
        <w:rPr>
          <w:b/>
          <w:bCs/>
          <w:sz w:val="32"/>
          <w:szCs w:val="32"/>
        </w:rPr>
        <w:t>磋商响应函</w:t>
      </w:r>
      <w:r>
        <w:t xml:space="preserve"> </w:t>
      </w:r>
    </w:p>
    <w:p w14:paraId="7CDCBC5C">
      <w:pPr>
        <w:pStyle w:val="13"/>
        <w:keepNext w:val="0"/>
        <w:keepLines w:val="0"/>
        <w:widowControl/>
        <w:suppressLineNumbers w:val="0"/>
        <w:spacing w:before="0" w:beforeAutospacing="1" w:after="0" w:afterAutospacing="1"/>
        <w:ind w:left="321" w:right="0" w:hanging="321"/>
        <w:jc w:val="both"/>
        <w:rPr>
          <w:sz w:val="24"/>
          <w:szCs w:val="24"/>
        </w:rPr>
      </w:pPr>
      <w:r>
        <w:rPr>
          <w:sz w:val="24"/>
          <w:szCs w:val="24"/>
        </w:rPr>
        <w:t xml:space="preserve">浙江省医学科技教育发展中心： </w:t>
      </w:r>
    </w:p>
    <w:p w14:paraId="4F7BE8E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u w:val="single"/>
        </w:rPr>
        <w:t>（供应商全称）</w:t>
      </w:r>
      <w:r>
        <w:rPr>
          <w:sz w:val="24"/>
          <w:szCs w:val="24"/>
        </w:rPr>
        <w:t>参加贵方组织的</w:t>
      </w:r>
      <w:r>
        <w:rPr>
          <w:sz w:val="24"/>
          <w:szCs w:val="24"/>
          <w:u w:val="single"/>
        </w:rPr>
        <w:t xml:space="preserve"> （项目名称） </w:t>
      </w:r>
      <w:r>
        <w:rPr>
          <w:sz w:val="24"/>
          <w:szCs w:val="24"/>
        </w:rPr>
        <w:t>磋商的有关活动，并对</w:t>
      </w:r>
      <w:r>
        <w:rPr>
          <w:sz w:val="24"/>
          <w:szCs w:val="24"/>
          <w:u w:val="single"/>
        </w:rPr>
        <w:t xml:space="preserve"> （项目名称）</w:t>
      </w:r>
      <w:r>
        <w:rPr>
          <w:sz w:val="24"/>
          <w:szCs w:val="24"/>
        </w:rPr>
        <w:t xml:space="preserve">进行磋商响应。为此我方： </w:t>
      </w:r>
    </w:p>
    <w:p w14:paraId="39CBA97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1、承诺在磋商须知规定的磋商响应截止日起遵守本磋商响应文件中的承诺，且在磋商响应文件有效期满之前均具有约束力。 </w:t>
      </w:r>
    </w:p>
    <w:p w14:paraId="6492783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2、承诺已经具备《中华人民共和国政府采购法》中规定的参加政府采购活动的供应商应当具备的条件及采购人规定的特定条件。 </w:t>
      </w:r>
    </w:p>
    <w:p w14:paraId="5D88AA81">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3、已详细审核全部磋商文件，包括磋商文件补充文件（如果有）、参考资料及有关附件，确认无误。 </w:t>
      </w:r>
    </w:p>
    <w:p w14:paraId="4C5481E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4、提供磋商须知规定的全部磋商响应文件。 </w:t>
      </w:r>
    </w:p>
    <w:p w14:paraId="0B97CD7E">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5、初次报价详见《初次报价一览表》。 </w:t>
      </w:r>
    </w:p>
    <w:p w14:paraId="67D9348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6、保证遵守磋商文件中的其他有关规定。 </w:t>
      </w:r>
    </w:p>
    <w:p w14:paraId="4F74E56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7、我公司自愿参加本项目的磋商，并保证响应文件中所列举的报价文件及相关资料和公司基本情况资料是真实的、合法的。愿意向贵方提供任何与该项目磋商有关的数据、情况和技术资料。若贵方需要，愿意提供我方做出的一切承诺的证明材料。 </w:t>
      </w:r>
    </w:p>
    <w:p w14:paraId="486D9942">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8、保证忠实地执行双方所签订的合同，并承担合同规定的责任和义务。 </w:t>
      </w:r>
    </w:p>
    <w:p w14:paraId="6362CC3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9、承诺不存在以下行为： </w:t>
      </w:r>
    </w:p>
    <w:p w14:paraId="217AD327">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a）提供虚假材料谋取中标、中标的； </w:t>
      </w:r>
    </w:p>
    <w:p w14:paraId="3CB23B2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b）采取不正当手段诋毁、排挤其他供应商的； </w:t>
      </w:r>
    </w:p>
    <w:p w14:paraId="7CEE31A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c）与采购人或其它供应商恶意串通的； </w:t>
      </w:r>
    </w:p>
    <w:p w14:paraId="7121EAA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d）向采购人行贿或者提供其他不正当利益的； </w:t>
      </w:r>
    </w:p>
    <w:p w14:paraId="53A8612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sz w:val="24"/>
          <w:szCs w:val="24"/>
        </w:rPr>
        <w:t>e）在磋商采购过程中与采购人进行协商磋商的；</w:t>
      </w:r>
      <w:r>
        <w:t xml:space="preserve"> </w:t>
      </w:r>
    </w:p>
    <w:p w14:paraId="2BDA6E3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f）拒绝有关部门监督检查或提供虚假情况的。 </w:t>
      </w:r>
    </w:p>
    <w:p w14:paraId="45CD292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sz w:val="24"/>
          <w:szCs w:val="24"/>
        </w:rPr>
        <w:t>10、本磋商响应文件自磋商之日起90天内有效（如中标，顺延至合同结束）。</w:t>
      </w:r>
      <w:r>
        <w:t xml:space="preserve"> </w:t>
      </w:r>
    </w:p>
    <w:p w14:paraId="63DD8A2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p>
    <w:p w14:paraId="0FF2A68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供应商全称（盖单位公章）： </w:t>
      </w:r>
    </w:p>
    <w:p w14:paraId="4442756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法定代表人或其授权代表（签字或盖章）： </w:t>
      </w:r>
    </w:p>
    <w:p w14:paraId="0E85D1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日期： 年 月 日 </w:t>
      </w:r>
    </w:p>
    <w:p w14:paraId="342E4848">
      <w:pPr>
        <w:pStyle w:val="13"/>
        <w:keepNext w:val="0"/>
        <w:keepLines w:val="0"/>
        <w:widowControl/>
        <w:suppressLineNumbers w:val="0"/>
        <w:spacing w:before="0" w:beforeAutospacing="1" w:after="0" w:afterAutospacing="1"/>
        <w:ind w:left="0" w:right="0" w:firstLine="480"/>
      </w:pPr>
    </w:p>
    <w:p w14:paraId="49B9EC97">
      <w:pPr>
        <w:pStyle w:val="13"/>
        <w:keepNext w:val="0"/>
        <w:keepLines w:val="0"/>
        <w:widowControl/>
        <w:suppressLineNumbers w:val="0"/>
        <w:spacing w:before="0" w:beforeAutospacing="1" w:after="0" w:afterAutospacing="1"/>
        <w:ind w:left="0" w:right="0" w:firstLine="480"/>
      </w:pPr>
    </w:p>
    <w:p w14:paraId="3884E2E4">
      <w:pPr>
        <w:pStyle w:val="13"/>
        <w:keepNext w:val="0"/>
        <w:keepLines w:val="0"/>
        <w:widowControl/>
        <w:suppressLineNumbers w:val="0"/>
        <w:spacing w:before="0" w:beforeAutospacing="1" w:after="0" w:afterAutospacing="1"/>
        <w:ind w:left="0" w:right="0" w:firstLine="480"/>
      </w:pPr>
    </w:p>
    <w:p w14:paraId="28E5C192">
      <w:pPr>
        <w:pStyle w:val="13"/>
        <w:keepNext w:val="0"/>
        <w:keepLines w:val="0"/>
        <w:widowControl/>
        <w:suppressLineNumbers w:val="0"/>
        <w:spacing w:before="0" w:beforeAutospacing="1" w:after="0" w:afterAutospacing="1"/>
        <w:ind w:left="0" w:right="0" w:firstLine="480"/>
      </w:pPr>
    </w:p>
    <w:p w14:paraId="4D1AF41A">
      <w:pPr>
        <w:pStyle w:val="13"/>
        <w:keepNext w:val="0"/>
        <w:keepLines w:val="0"/>
        <w:widowControl/>
        <w:suppressLineNumbers w:val="0"/>
        <w:spacing w:before="0" w:beforeAutospacing="1" w:after="0" w:afterAutospacing="1"/>
        <w:ind w:left="0" w:right="0" w:firstLine="480"/>
      </w:pPr>
    </w:p>
    <w:p w14:paraId="1E3469B1">
      <w:pPr>
        <w:pStyle w:val="13"/>
        <w:keepNext w:val="0"/>
        <w:keepLines w:val="0"/>
        <w:widowControl/>
        <w:suppressLineNumbers w:val="0"/>
        <w:spacing w:before="0" w:beforeAutospacing="1" w:after="0" w:afterAutospacing="1"/>
        <w:ind w:left="0" w:right="0" w:firstLine="480"/>
      </w:pPr>
    </w:p>
    <w:p w14:paraId="4E034EDF">
      <w:pPr>
        <w:pStyle w:val="13"/>
        <w:keepNext w:val="0"/>
        <w:keepLines w:val="0"/>
        <w:widowControl/>
        <w:suppressLineNumbers w:val="0"/>
        <w:spacing w:before="0" w:beforeAutospacing="1" w:after="0" w:afterAutospacing="1"/>
        <w:ind w:left="0" w:right="0" w:firstLine="480"/>
      </w:pPr>
    </w:p>
    <w:p w14:paraId="336B6141">
      <w:pPr>
        <w:pStyle w:val="13"/>
        <w:keepNext w:val="0"/>
        <w:keepLines w:val="0"/>
        <w:widowControl/>
        <w:suppressLineNumbers w:val="0"/>
        <w:spacing w:before="0" w:beforeAutospacing="1" w:after="0" w:afterAutospacing="1"/>
        <w:ind w:left="0" w:right="0" w:firstLine="480"/>
      </w:pPr>
    </w:p>
    <w:p w14:paraId="13B04C48">
      <w:pPr>
        <w:pStyle w:val="13"/>
        <w:keepNext w:val="0"/>
        <w:keepLines w:val="0"/>
        <w:widowControl/>
        <w:suppressLineNumbers w:val="0"/>
        <w:spacing w:before="0" w:beforeAutospacing="1" w:after="0" w:afterAutospacing="1"/>
        <w:ind w:left="0" w:right="0" w:firstLine="480"/>
      </w:pPr>
    </w:p>
    <w:p w14:paraId="076C19BC">
      <w:pPr>
        <w:pStyle w:val="13"/>
        <w:keepNext w:val="0"/>
        <w:keepLines w:val="0"/>
        <w:widowControl/>
        <w:suppressLineNumbers w:val="0"/>
        <w:spacing w:before="0" w:beforeAutospacing="1" w:after="0" w:afterAutospacing="1"/>
        <w:ind w:left="0" w:right="0" w:firstLine="480"/>
      </w:pPr>
    </w:p>
    <w:p w14:paraId="4C858687">
      <w:pPr>
        <w:pStyle w:val="13"/>
        <w:keepNext w:val="0"/>
        <w:keepLines w:val="0"/>
        <w:widowControl/>
        <w:suppressLineNumbers w:val="0"/>
        <w:spacing w:before="0" w:beforeAutospacing="1" w:after="0" w:afterAutospacing="1"/>
        <w:ind w:left="0" w:right="0" w:firstLine="480"/>
      </w:pPr>
    </w:p>
    <w:p w14:paraId="109D2867">
      <w:pPr>
        <w:pStyle w:val="13"/>
        <w:keepNext w:val="0"/>
        <w:keepLines w:val="0"/>
        <w:widowControl/>
        <w:suppressLineNumbers w:val="0"/>
        <w:spacing w:before="0" w:beforeAutospacing="1" w:after="0" w:afterAutospacing="1"/>
        <w:ind w:left="0" w:right="0" w:firstLine="480"/>
      </w:pPr>
    </w:p>
    <w:p w14:paraId="5868B653">
      <w:pPr>
        <w:pStyle w:val="13"/>
        <w:keepNext w:val="0"/>
        <w:keepLines w:val="0"/>
        <w:widowControl/>
        <w:suppressLineNumbers w:val="0"/>
        <w:spacing w:before="0" w:beforeAutospacing="1" w:after="0" w:afterAutospacing="1"/>
        <w:ind w:left="0" w:right="0" w:firstLine="480"/>
      </w:pPr>
    </w:p>
    <w:p w14:paraId="4D241050">
      <w:pPr>
        <w:pStyle w:val="13"/>
        <w:keepNext w:val="0"/>
        <w:keepLines w:val="0"/>
        <w:widowControl/>
        <w:suppressLineNumbers w:val="0"/>
        <w:spacing w:before="0" w:beforeAutospacing="1" w:after="0" w:afterAutospacing="1"/>
        <w:ind w:left="0" w:right="0" w:firstLine="480"/>
      </w:pPr>
    </w:p>
    <w:p w14:paraId="4F6D3C5F">
      <w:pPr>
        <w:pStyle w:val="13"/>
        <w:keepNext w:val="0"/>
        <w:keepLines w:val="0"/>
        <w:widowControl/>
        <w:suppressLineNumbers w:val="0"/>
        <w:spacing w:before="0" w:beforeAutospacing="1" w:after="0" w:afterAutospacing="1"/>
        <w:ind w:left="0" w:right="0" w:firstLine="480"/>
      </w:pPr>
    </w:p>
    <w:p w14:paraId="115593F0">
      <w:pPr>
        <w:pStyle w:val="13"/>
        <w:keepNext w:val="0"/>
        <w:keepLines w:val="0"/>
        <w:widowControl/>
        <w:suppressLineNumbers w:val="0"/>
        <w:spacing w:before="0" w:beforeAutospacing="1" w:after="0" w:afterAutospacing="1"/>
        <w:ind w:left="0" w:right="0" w:firstLine="480"/>
      </w:pPr>
    </w:p>
    <w:p w14:paraId="7A55AF8E">
      <w:pPr>
        <w:pStyle w:val="13"/>
        <w:keepNext w:val="0"/>
        <w:keepLines w:val="0"/>
        <w:widowControl/>
        <w:suppressLineNumbers w:val="0"/>
        <w:spacing w:before="0" w:beforeAutospacing="1" w:after="0" w:afterAutospacing="1"/>
        <w:ind w:left="0" w:right="0" w:firstLine="480"/>
      </w:pPr>
    </w:p>
    <w:p w14:paraId="48055FC2">
      <w:pPr>
        <w:pStyle w:val="13"/>
        <w:keepNext w:val="0"/>
        <w:keepLines w:val="0"/>
        <w:widowControl/>
        <w:suppressLineNumbers w:val="0"/>
        <w:spacing w:before="0" w:beforeAutospacing="1" w:after="0" w:afterAutospacing="1"/>
        <w:ind w:left="0" w:right="0" w:firstLine="480"/>
      </w:pPr>
    </w:p>
    <w:p w14:paraId="6820A8DD">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2.2初次报价一览表 </w:t>
      </w:r>
    </w:p>
    <w:p w14:paraId="70C3A733">
      <w:pPr>
        <w:pStyle w:val="13"/>
        <w:keepNext w:val="0"/>
        <w:keepLines w:val="0"/>
        <w:widowControl/>
        <w:suppressLineNumbers w:val="0"/>
        <w:spacing w:before="0" w:beforeAutospacing="1" w:after="0" w:afterAutospacing="1"/>
        <w:ind w:left="321" w:right="0" w:hanging="321"/>
        <w:jc w:val="center"/>
      </w:pPr>
      <w:r>
        <w:rPr>
          <w:b/>
          <w:bCs/>
          <w:sz w:val="32"/>
          <w:szCs w:val="32"/>
        </w:rPr>
        <w:t>初次报价一览表</w:t>
      </w:r>
      <w:r>
        <w:t xml:space="preserve"> </w:t>
      </w:r>
    </w:p>
    <w:p w14:paraId="3AC449B8">
      <w:pPr>
        <w:numPr>
          <w:ilvl w:val="0"/>
          <w:numId w:val="2"/>
        </w:numPr>
        <w:tabs>
          <w:tab w:val="left" w:pos="720"/>
          <w:tab w:val="clear" w:pos="312"/>
        </w:tabs>
        <w:autoSpaceDE w:val="0"/>
        <w:autoSpaceDN w:val="0"/>
        <w:adjustRightInd w:val="0"/>
        <w:spacing w:line="400" w:lineRule="exact"/>
        <w:rPr>
          <w:rFonts w:ascii="Times New Roman" w:hAnsi="Times New Roman"/>
          <w:b/>
          <w:bCs/>
          <w:kern w:val="0"/>
          <w:szCs w:val="21"/>
          <w:lang w:val="zh-CN"/>
        </w:rPr>
      </w:pPr>
      <w:r>
        <w:rPr>
          <w:rFonts w:ascii="Times New Roman" w:hAnsi="Times New Roman"/>
          <w:b/>
          <w:bCs/>
          <w:kern w:val="0"/>
          <w:szCs w:val="21"/>
          <w:lang w:val="zh-CN"/>
        </w:rPr>
        <w:t>磋商报价（首次）一览表（单位均为人民币元）</w:t>
      </w:r>
    </w:p>
    <w:p w14:paraId="5ECB09A6">
      <w:pPr>
        <w:pStyle w:val="6"/>
        <w:numPr>
          <w:ilvl w:val="0"/>
          <w:numId w:val="0"/>
        </w:numPr>
        <w:rPr>
          <w:lang w:val="zh-CN"/>
        </w:rPr>
      </w:pPr>
    </w:p>
    <w:tbl>
      <w:tblPr>
        <w:tblStyle w:val="15"/>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160"/>
        <w:gridCol w:w="2510"/>
        <w:gridCol w:w="1848"/>
        <w:gridCol w:w="1764"/>
      </w:tblGrid>
      <w:tr w14:paraId="665E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99" w:type="dxa"/>
            <w:noWrap w:val="0"/>
            <w:vAlign w:val="center"/>
          </w:tcPr>
          <w:p w14:paraId="2FC953AF">
            <w:pPr>
              <w:snapToGrid w:val="0"/>
              <w:jc w:val="center"/>
              <w:rPr>
                <w:rFonts w:hint="eastAsia" w:ascii="宋体" w:hAnsi="宋体" w:cs="宋体"/>
                <w:b/>
                <w:color w:val="000000"/>
                <w:szCs w:val="21"/>
              </w:rPr>
            </w:pPr>
            <w:r>
              <w:rPr>
                <w:rFonts w:hint="eastAsia" w:ascii="宋体" w:hAnsi="宋体" w:cs="宋体"/>
                <w:b/>
                <w:color w:val="000000"/>
                <w:szCs w:val="21"/>
              </w:rPr>
              <w:t>序号</w:t>
            </w:r>
          </w:p>
        </w:tc>
        <w:tc>
          <w:tcPr>
            <w:tcW w:w="2160" w:type="dxa"/>
            <w:noWrap w:val="0"/>
            <w:vAlign w:val="center"/>
          </w:tcPr>
          <w:p w14:paraId="687FA857">
            <w:pPr>
              <w:snapToGrid w:val="0"/>
              <w:jc w:val="center"/>
              <w:rPr>
                <w:rFonts w:hint="eastAsia" w:ascii="宋体" w:hAnsi="宋体" w:cs="宋体"/>
                <w:b/>
                <w:color w:val="000000"/>
                <w:szCs w:val="21"/>
              </w:rPr>
            </w:pPr>
            <w:r>
              <w:rPr>
                <w:rFonts w:hint="eastAsia" w:ascii="宋体" w:hAnsi="宋体" w:cs="宋体"/>
                <w:b/>
                <w:color w:val="000000"/>
                <w:szCs w:val="21"/>
              </w:rPr>
              <w:t>内容</w:t>
            </w:r>
          </w:p>
        </w:tc>
        <w:tc>
          <w:tcPr>
            <w:tcW w:w="2510" w:type="dxa"/>
            <w:noWrap w:val="0"/>
            <w:vAlign w:val="center"/>
          </w:tcPr>
          <w:p w14:paraId="272D3E61">
            <w:pPr>
              <w:snapToGrid w:val="0"/>
              <w:jc w:val="center"/>
              <w:rPr>
                <w:rFonts w:hint="default" w:ascii="宋体" w:hAnsi="宋体" w:eastAsia="宋体" w:cs="宋体"/>
                <w:b/>
                <w:color w:val="000000"/>
                <w:szCs w:val="21"/>
                <w:lang w:val="en-US" w:eastAsia="zh-CN"/>
              </w:rPr>
            </w:pPr>
            <w:r>
              <w:rPr>
                <w:rFonts w:hint="eastAsia" w:ascii="宋体" w:hAnsi="宋体" w:cs="宋体"/>
                <w:b/>
                <w:color w:val="000000"/>
                <w:szCs w:val="21"/>
                <w:highlight w:val="none"/>
                <w:lang w:val="en-US" w:eastAsia="zh-CN"/>
              </w:rPr>
              <w:t>最高单价限价</w:t>
            </w:r>
          </w:p>
        </w:tc>
        <w:tc>
          <w:tcPr>
            <w:tcW w:w="1848" w:type="dxa"/>
            <w:noWrap w:val="0"/>
            <w:vAlign w:val="center"/>
          </w:tcPr>
          <w:p w14:paraId="112C687D">
            <w:pPr>
              <w:snapToGrid w:val="0"/>
              <w:jc w:val="center"/>
              <w:rPr>
                <w:rFonts w:hint="eastAsia" w:ascii="宋体" w:hAnsi="宋体" w:cs="宋体"/>
                <w:b/>
                <w:color w:val="000000"/>
                <w:szCs w:val="21"/>
              </w:rPr>
            </w:pPr>
            <w:r>
              <w:rPr>
                <w:rFonts w:hint="eastAsia" w:ascii="宋体" w:hAnsi="宋体" w:cs="宋体"/>
                <w:b/>
                <w:color w:val="000000"/>
                <w:szCs w:val="21"/>
              </w:rPr>
              <w:t>磋商响应报价</w:t>
            </w:r>
          </w:p>
        </w:tc>
        <w:tc>
          <w:tcPr>
            <w:tcW w:w="1764" w:type="dxa"/>
            <w:noWrap w:val="0"/>
            <w:vAlign w:val="center"/>
          </w:tcPr>
          <w:p w14:paraId="7616B6F9">
            <w:pPr>
              <w:snapToGrid w:val="0"/>
              <w:jc w:val="center"/>
              <w:rPr>
                <w:rFonts w:hint="eastAsia" w:ascii="宋体" w:hAnsi="宋体" w:cs="宋体"/>
                <w:b/>
                <w:color w:val="000000"/>
                <w:szCs w:val="21"/>
              </w:rPr>
            </w:pPr>
            <w:r>
              <w:rPr>
                <w:rFonts w:hint="eastAsia" w:ascii="宋体" w:hAnsi="宋体" w:cs="宋体"/>
                <w:b/>
                <w:color w:val="000000"/>
                <w:szCs w:val="21"/>
              </w:rPr>
              <w:t>服务期</w:t>
            </w:r>
          </w:p>
        </w:tc>
      </w:tr>
      <w:tr w14:paraId="019A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799" w:type="dxa"/>
            <w:noWrap w:val="0"/>
            <w:vAlign w:val="center"/>
          </w:tcPr>
          <w:p w14:paraId="481213F7">
            <w:pPr>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1</w:t>
            </w:r>
          </w:p>
        </w:tc>
        <w:tc>
          <w:tcPr>
            <w:tcW w:w="2160" w:type="dxa"/>
            <w:noWrap w:val="0"/>
            <w:vAlign w:val="center"/>
          </w:tcPr>
          <w:p w14:paraId="5ACBE183">
            <w:pPr>
              <w:tabs>
                <w:tab w:val="left" w:pos="720"/>
              </w:tabs>
              <w:autoSpaceDE w:val="0"/>
              <w:autoSpaceDN w:val="0"/>
              <w:adjustRightInd w:val="0"/>
              <w:spacing w:line="400" w:lineRule="exact"/>
              <w:rPr>
                <w:rFonts w:hint="default" w:ascii="宋体" w:hAnsi="宋体" w:cs="宋体"/>
                <w:b/>
                <w:color w:val="000000"/>
                <w:szCs w:val="21"/>
                <w:lang w:val="en-US"/>
              </w:rPr>
            </w:pPr>
            <w:r>
              <w:rPr>
                <w:rFonts w:hint="eastAsia" w:ascii="Times New Roman" w:hAnsi="Times New Roman"/>
                <w:color w:val="auto"/>
                <w:szCs w:val="21"/>
                <w:lang w:val="en-US" w:eastAsia="zh-CN"/>
              </w:rPr>
              <w:t>医学英语及医学人文关怀培训</w:t>
            </w:r>
          </w:p>
        </w:tc>
        <w:tc>
          <w:tcPr>
            <w:tcW w:w="2510" w:type="dxa"/>
            <w:noWrap w:val="0"/>
            <w:vAlign w:val="center"/>
          </w:tcPr>
          <w:p w14:paraId="018543E7">
            <w:pPr>
              <w:snapToGrid w:val="0"/>
              <w:spacing w:line="400" w:lineRule="exact"/>
              <w:ind w:firstLine="420" w:firstLineChars="200"/>
              <w:rPr>
                <w:rFonts w:hint="eastAsia"/>
                <w:lang w:val="en-US" w:eastAsia="zh-CN"/>
              </w:rPr>
            </w:pPr>
            <w:r>
              <w:rPr>
                <w:rFonts w:hint="eastAsia"/>
                <w:lang w:val="en-US" w:eastAsia="zh-CN"/>
              </w:rPr>
              <w:t>4.5万元/期</w:t>
            </w:r>
          </w:p>
          <w:p w14:paraId="5B957F4C">
            <w:pPr>
              <w:pStyle w:val="6"/>
              <w:rPr>
                <w:rFonts w:hint="default"/>
                <w:lang w:val="en-US" w:eastAsia="zh-CN"/>
              </w:rPr>
            </w:pPr>
            <w:r>
              <w:rPr>
                <w:rFonts w:hint="eastAsia" w:cs="宋体"/>
                <w:color w:val="000000" w:themeColor="text1"/>
                <w:lang w:val="en-US" w:eastAsia="zh-CN"/>
                <w14:textFill>
                  <w14:solidFill>
                    <w14:schemeClr w14:val="tx1"/>
                  </w14:solidFill>
                </w14:textFill>
              </w:rPr>
              <w:t>（每期20-30人）</w:t>
            </w:r>
          </w:p>
        </w:tc>
        <w:tc>
          <w:tcPr>
            <w:tcW w:w="1848" w:type="dxa"/>
            <w:noWrap w:val="0"/>
            <w:vAlign w:val="center"/>
          </w:tcPr>
          <w:p w14:paraId="097247BB">
            <w:pPr>
              <w:snapToGrid w:val="0"/>
              <w:spacing w:line="400" w:lineRule="exact"/>
              <w:jc w:val="center"/>
              <w:rPr>
                <w:rFonts w:hint="default" w:ascii="宋体" w:hAnsi="宋体" w:eastAsia="宋体" w:cs="宋体"/>
                <w:color w:val="FF0000"/>
                <w:szCs w:val="21"/>
                <w:lang w:val="en-US" w:eastAsia="zh-CN"/>
              </w:rPr>
            </w:pPr>
          </w:p>
        </w:tc>
        <w:tc>
          <w:tcPr>
            <w:tcW w:w="1764" w:type="dxa"/>
            <w:noWrap w:val="0"/>
            <w:vAlign w:val="center"/>
          </w:tcPr>
          <w:p w14:paraId="5AA89EC2">
            <w:pPr>
              <w:snapToGrid w:val="0"/>
              <w:spacing w:line="400" w:lineRule="exact"/>
              <w:jc w:val="center"/>
              <w:rPr>
                <w:rFonts w:hint="default" w:ascii="宋体" w:hAnsi="宋体" w:eastAsia="宋体" w:cs="宋体"/>
                <w:b/>
                <w:color w:val="FF0000"/>
                <w:szCs w:val="21"/>
                <w:lang w:val="en-US" w:eastAsia="zh-CN"/>
              </w:rPr>
            </w:pPr>
            <w:r>
              <w:rPr>
                <w:rFonts w:hint="eastAsia" w:ascii="宋体" w:hAnsi="宋体" w:cs="宋体"/>
                <w:b/>
                <w:color w:val="000000" w:themeColor="text1"/>
                <w:szCs w:val="21"/>
                <w:highlight w:val="none"/>
                <w:lang w:val="en-US" w:eastAsia="zh-CN"/>
                <w14:textFill>
                  <w14:solidFill>
                    <w14:schemeClr w14:val="tx1"/>
                  </w14:solidFill>
                </w14:textFill>
              </w:rPr>
              <w:t>按采购文件要求</w:t>
            </w:r>
          </w:p>
        </w:tc>
      </w:tr>
    </w:tbl>
    <w:p w14:paraId="7A62E904">
      <w:pPr>
        <w:pStyle w:val="13"/>
        <w:keepNext w:val="0"/>
        <w:keepLines w:val="0"/>
        <w:widowControl/>
        <w:suppressLineNumbers w:val="0"/>
        <w:spacing w:before="0" w:beforeAutospacing="1" w:after="0" w:afterAutospacing="1"/>
        <w:ind w:right="0"/>
      </w:pPr>
      <w:r>
        <w:rPr>
          <w:sz w:val="21"/>
          <w:szCs w:val="21"/>
        </w:rPr>
        <w:t>注：上述响应报价是本项目采购文件确定的采购需求范围内全部工作内容的价格表现。完成本项目采购需求范围内全部工作内容所需支付的一切成本费用、企业应缴纳的税费及合理利润等所有采购文件提及的费用，以及诸如项目实施过程中合理存在的风险等采购文件未列明但可能产生额外成本的因素，均已计入响应报价。</w:t>
      </w:r>
      <w:r>
        <w:t xml:space="preserve"> </w:t>
      </w:r>
    </w:p>
    <w:p w14:paraId="74673416">
      <w:pPr>
        <w:pStyle w:val="13"/>
        <w:keepNext w:val="0"/>
        <w:keepLines w:val="0"/>
        <w:widowControl/>
        <w:suppressLineNumbers w:val="0"/>
        <w:spacing w:before="0" w:beforeAutospacing="1" w:after="0" w:afterAutospacing="1"/>
        <w:ind w:left="0" w:right="0" w:firstLine="480"/>
      </w:pPr>
    </w:p>
    <w:p w14:paraId="1BAD3E0B">
      <w:pPr>
        <w:pStyle w:val="13"/>
        <w:keepNext w:val="0"/>
        <w:keepLines w:val="0"/>
        <w:widowControl/>
        <w:suppressLineNumbers w:val="0"/>
        <w:spacing w:before="0" w:beforeAutospacing="1" w:after="0" w:afterAutospacing="1"/>
        <w:ind w:left="0" w:right="0" w:firstLine="480"/>
        <w:rPr>
          <w:color w:val="auto"/>
        </w:rPr>
      </w:pPr>
      <w:r>
        <w:t xml:space="preserve">供应商全称（盖单位公章）： </w:t>
      </w:r>
    </w:p>
    <w:p w14:paraId="20F2129E">
      <w:pPr>
        <w:pStyle w:val="13"/>
        <w:keepNext w:val="0"/>
        <w:keepLines w:val="0"/>
        <w:widowControl/>
        <w:suppressLineNumbers w:val="0"/>
        <w:spacing w:before="0" w:beforeAutospacing="1" w:after="0" w:afterAutospacing="1"/>
        <w:ind w:left="0" w:right="0" w:firstLine="480"/>
      </w:pPr>
      <w:r>
        <w:t xml:space="preserve">法定代表人或其授权代表（签字或盖章）： </w:t>
      </w:r>
    </w:p>
    <w:p w14:paraId="3B406CD9">
      <w:pPr>
        <w:pStyle w:val="13"/>
        <w:keepNext w:val="0"/>
        <w:keepLines w:val="0"/>
        <w:widowControl/>
        <w:suppressLineNumbers w:val="0"/>
        <w:spacing w:before="0" w:beforeAutospacing="1" w:after="0" w:afterAutospacing="1"/>
        <w:ind w:left="0" w:right="0" w:firstLine="480"/>
      </w:pPr>
      <w:r>
        <w:t xml:space="preserve">日期： 年 月 日 </w:t>
      </w:r>
    </w:p>
    <w:p w14:paraId="27030515">
      <w:pPr>
        <w:pStyle w:val="13"/>
        <w:keepNext w:val="0"/>
        <w:keepLines w:val="0"/>
        <w:widowControl/>
        <w:suppressLineNumbers w:val="0"/>
        <w:spacing w:before="0" w:beforeAutospacing="1" w:after="0" w:afterAutospacing="1"/>
        <w:ind w:left="0" w:right="0" w:firstLine="480"/>
      </w:pPr>
    </w:p>
    <w:p w14:paraId="6E5D58E2">
      <w:pPr>
        <w:pStyle w:val="13"/>
        <w:keepNext w:val="0"/>
        <w:keepLines w:val="0"/>
        <w:widowControl/>
        <w:suppressLineNumbers w:val="0"/>
        <w:spacing w:before="0" w:beforeAutospacing="1" w:after="0" w:afterAutospacing="1"/>
        <w:ind w:left="0" w:right="0" w:firstLine="480"/>
      </w:pPr>
    </w:p>
    <w:p w14:paraId="115BB365">
      <w:pPr>
        <w:pStyle w:val="13"/>
        <w:keepNext w:val="0"/>
        <w:keepLines w:val="0"/>
        <w:widowControl/>
        <w:suppressLineNumbers w:val="0"/>
        <w:spacing w:before="0" w:beforeAutospacing="1" w:after="0" w:afterAutospacing="1"/>
        <w:ind w:left="0" w:right="0"/>
      </w:pPr>
      <w:r>
        <w:t xml:space="preserve"> </w:t>
      </w:r>
    </w:p>
    <w:p w14:paraId="640DAF71">
      <w:pPr>
        <w:pStyle w:val="13"/>
        <w:keepNext w:val="0"/>
        <w:keepLines w:val="0"/>
        <w:widowControl/>
        <w:suppressLineNumbers w:val="0"/>
        <w:spacing w:before="0" w:beforeAutospacing="1" w:after="0" w:afterAutospacing="1"/>
        <w:ind w:left="0" w:right="0"/>
      </w:pPr>
    </w:p>
    <w:p w14:paraId="78BCF307">
      <w:pPr>
        <w:pStyle w:val="13"/>
        <w:keepNext w:val="0"/>
        <w:keepLines w:val="0"/>
        <w:widowControl/>
        <w:suppressLineNumbers w:val="0"/>
        <w:spacing w:before="0" w:beforeAutospacing="1" w:after="0" w:afterAutospacing="1"/>
        <w:ind w:left="0" w:right="0"/>
      </w:pPr>
    </w:p>
    <w:p w14:paraId="3679FBCF">
      <w:pPr>
        <w:pStyle w:val="13"/>
        <w:keepNext w:val="0"/>
        <w:keepLines w:val="0"/>
        <w:widowControl/>
        <w:suppressLineNumbers w:val="0"/>
        <w:spacing w:before="0" w:beforeAutospacing="1" w:after="0" w:afterAutospacing="1"/>
        <w:ind w:left="0" w:right="0"/>
      </w:pPr>
    </w:p>
    <w:p w14:paraId="2B1648F1">
      <w:pPr>
        <w:pStyle w:val="13"/>
        <w:keepNext w:val="0"/>
        <w:keepLines w:val="0"/>
        <w:widowControl/>
        <w:suppressLineNumbers w:val="0"/>
        <w:spacing w:before="0" w:beforeAutospacing="1" w:after="0" w:afterAutospacing="1"/>
        <w:ind w:left="0" w:right="0"/>
      </w:pPr>
    </w:p>
    <w:p w14:paraId="6D287125">
      <w:pPr>
        <w:pStyle w:val="13"/>
        <w:keepNext w:val="0"/>
        <w:keepLines w:val="0"/>
        <w:widowControl/>
        <w:suppressLineNumbers w:val="0"/>
        <w:spacing w:before="0" w:beforeAutospacing="1" w:after="0" w:afterAutospacing="1"/>
        <w:ind w:left="0" w:right="0"/>
      </w:pPr>
    </w:p>
    <w:p w14:paraId="598E1E28">
      <w:pPr>
        <w:rPr>
          <w:rFonts w:hint="eastAsia" w:ascii="黑体" w:hAnsi="黑体" w:eastAsia="黑体" w:cs="黑体"/>
          <w:sz w:val="24"/>
          <w:szCs w:val="24"/>
        </w:rPr>
      </w:pPr>
      <w:r>
        <w:rPr>
          <w:rFonts w:hint="eastAsia" w:ascii="黑体" w:hAnsi="黑体" w:eastAsia="黑体" w:cs="黑体"/>
          <w:sz w:val="24"/>
          <w:szCs w:val="24"/>
        </w:rPr>
        <w:br w:type="page"/>
      </w:r>
    </w:p>
    <w:p w14:paraId="46859E99">
      <w:pPr>
        <w:pStyle w:val="13"/>
        <w:keepNext w:val="0"/>
        <w:keepLines w:val="0"/>
        <w:widowControl/>
        <w:suppressLineNumbers w:val="0"/>
        <w:spacing w:before="0" w:beforeAutospacing="1" w:after="0" w:afterAutospacing="1"/>
        <w:ind w:left="0" w:right="0"/>
        <w:rPr>
          <w:rFonts w:hint="eastAsia" w:ascii="黑体" w:hAnsi="黑体" w:eastAsia="黑体" w:cs="黑体"/>
          <w:sz w:val="24"/>
          <w:szCs w:val="24"/>
        </w:rPr>
      </w:pPr>
      <w:r>
        <w:rPr>
          <w:rFonts w:hint="eastAsia" w:ascii="黑体" w:hAnsi="黑体" w:eastAsia="黑体" w:cs="黑体"/>
          <w:sz w:val="24"/>
          <w:szCs w:val="24"/>
        </w:rPr>
        <w:t xml:space="preserve">三、商务技术文件部分 </w:t>
      </w:r>
    </w:p>
    <w:p w14:paraId="08D3289F">
      <w:pPr>
        <w:kinsoku w:val="0"/>
        <w:overflowPunct w:val="0"/>
        <w:spacing w:line="360" w:lineRule="auto"/>
        <w:rPr>
          <w:rFonts w:ascii="Times New Roman" w:hAnsi="Times New Roman"/>
          <w:color w:val="000000"/>
          <w:sz w:val="24"/>
        </w:rPr>
      </w:pPr>
    </w:p>
    <w:p w14:paraId="21E909A8">
      <w:pPr>
        <w:numPr>
          <w:ilvl w:val="0"/>
          <w:numId w:val="3"/>
        </w:numPr>
        <w:ind w:left="425" w:leftChars="0" w:hanging="425" w:firstLineChars="0"/>
        <w:jc w:val="center"/>
        <w:outlineLvl w:val="2"/>
        <w:rPr>
          <w:rFonts w:ascii="Times New Roman" w:hAnsi="Times New Roman"/>
          <w:b/>
          <w:color w:val="000000"/>
          <w:sz w:val="32"/>
          <w:szCs w:val="32"/>
        </w:rPr>
      </w:pPr>
      <w:bookmarkStart w:id="9" w:name="_Toc21428"/>
      <w:r>
        <w:rPr>
          <w:rFonts w:ascii="Times New Roman" w:hAnsi="Times New Roman"/>
          <w:b/>
          <w:color w:val="000000"/>
          <w:spacing w:val="2"/>
          <w:sz w:val="32"/>
          <w:szCs w:val="32"/>
        </w:rPr>
        <w:t>法定代表人身</w:t>
      </w:r>
      <w:r>
        <w:rPr>
          <w:rFonts w:ascii="Times New Roman" w:hAnsi="Times New Roman"/>
          <w:b/>
          <w:color w:val="000000"/>
          <w:sz w:val="32"/>
          <w:szCs w:val="32"/>
        </w:rPr>
        <w:t>份</w:t>
      </w:r>
      <w:r>
        <w:rPr>
          <w:rFonts w:ascii="Times New Roman" w:hAnsi="Times New Roman"/>
          <w:b/>
          <w:color w:val="000000"/>
          <w:spacing w:val="2"/>
          <w:sz w:val="32"/>
          <w:szCs w:val="32"/>
        </w:rPr>
        <w:t>证明</w:t>
      </w:r>
      <w:r>
        <w:rPr>
          <w:rFonts w:ascii="Times New Roman" w:hAnsi="Times New Roman"/>
          <w:b/>
          <w:color w:val="000000"/>
          <w:sz w:val="32"/>
          <w:szCs w:val="32"/>
        </w:rPr>
        <w:t>书</w:t>
      </w:r>
      <w:bookmarkEnd w:id="9"/>
    </w:p>
    <w:p w14:paraId="58C6A471">
      <w:pPr>
        <w:kinsoku w:val="0"/>
        <w:overflowPunct w:val="0"/>
        <w:spacing w:line="360" w:lineRule="auto"/>
        <w:rPr>
          <w:rFonts w:ascii="Times New Roman" w:hAnsi="Times New Roman"/>
          <w:color w:val="000000"/>
          <w:sz w:val="24"/>
        </w:rPr>
      </w:pPr>
    </w:p>
    <w:p w14:paraId="1D1F2F24">
      <w:pPr>
        <w:kinsoku w:val="0"/>
        <w:overflowPunct w:val="0"/>
        <w:spacing w:line="360" w:lineRule="auto"/>
        <w:rPr>
          <w:rFonts w:ascii="Times New Roman" w:hAnsi="Times New Roman"/>
          <w:color w:val="000000"/>
          <w:sz w:val="24"/>
        </w:rPr>
      </w:pPr>
    </w:p>
    <w:p w14:paraId="778491AD">
      <w:pPr>
        <w:kinsoku w:val="0"/>
        <w:overflowPunct w:val="0"/>
        <w:spacing w:line="360" w:lineRule="auto"/>
        <w:rPr>
          <w:rFonts w:ascii="Times New Roman" w:hAnsi="Times New Roman"/>
          <w:color w:val="000000"/>
          <w:sz w:val="24"/>
        </w:rPr>
      </w:pPr>
    </w:p>
    <w:p w14:paraId="5E1F6874">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单位名称：</w:t>
      </w:r>
      <w:r>
        <w:rPr>
          <w:rFonts w:ascii="Times New Roman" w:hAnsi="Times New Roman" w:cs="Times New Roman"/>
          <w:color w:val="000000"/>
          <w:szCs w:val="24"/>
          <w:u w:val="single"/>
        </w:rPr>
        <w:t xml:space="preserve">                       </w:t>
      </w:r>
    </w:p>
    <w:p w14:paraId="69ED8251">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单位性质：</w:t>
      </w:r>
      <w:r>
        <w:rPr>
          <w:rFonts w:ascii="Times New Roman" w:hAnsi="Times New Roman" w:cs="Times New Roman"/>
          <w:color w:val="000000"/>
          <w:szCs w:val="24"/>
          <w:u w:val="single"/>
        </w:rPr>
        <w:t xml:space="preserve">                           </w:t>
      </w:r>
    </w:p>
    <w:p w14:paraId="0F22EB84">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地</w:t>
      </w:r>
      <w:r>
        <w:rPr>
          <w:rFonts w:ascii="Times New Roman" w:hAnsi="Times New Roman" w:cs="Times New Roman"/>
          <w:color w:val="000000"/>
          <w:szCs w:val="24"/>
        </w:rPr>
        <w:tab/>
      </w:r>
      <w:r>
        <w:rPr>
          <w:rFonts w:ascii="Times New Roman" w:hAnsi="Times New Roman" w:cs="Times New Roman"/>
          <w:color w:val="000000"/>
          <w:szCs w:val="24"/>
        </w:rPr>
        <w:t>址：</w:t>
      </w:r>
      <w:r>
        <w:rPr>
          <w:rFonts w:ascii="Times New Roman" w:hAnsi="Times New Roman" w:cs="Times New Roman"/>
          <w:color w:val="000000"/>
          <w:szCs w:val="24"/>
          <w:u w:val="single"/>
        </w:rPr>
        <w:t xml:space="preserve">                                    </w:t>
      </w:r>
    </w:p>
    <w:p w14:paraId="3BC2577F">
      <w:pPr>
        <w:pStyle w:val="6"/>
        <w:tabs>
          <w:tab w:val="left" w:pos="3990"/>
          <w:tab w:val="left" w:pos="6387"/>
          <w:tab w:val="left" w:pos="8188"/>
        </w:tabs>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成立时间</w:t>
      </w:r>
      <w:r>
        <w:rPr>
          <w:rFonts w:ascii="Times New Roman" w:hAnsi="Times New Roman" w:cs="Times New Roman"/>
          <w:color w:val="000000"/>
          <w:spacing w:val="-93"/>
          <w:szCs w:val="24"/>
        </w:rPr>
        <w:t>：</w:t>
      </w:r>
      <w:r>
        <w:rPr>
          <w:rFonts w:ascii="Times New Roman" w:hAnsi="Times New Roman" w:cs="Times New Roman"/>
          <w:color w:val="000000"/>
          <w:spacing w:val="-93"/>
          <w:szCs w:val="24"/>
          <w:u w:val="single"/>
        </w:rPr>
        <w:tab/>
      </w:r>
      <w:r>
        <w:rPr>
          <w:rFonts w:ascii="Times New Roman" w:hAnsi="Times New Roman" w:cs="Times New Roman"/>
          <w:color w:val="000000"/>
          <w:szCs w:val="24"/>
        </w:rPr>
        <w:t>年</w:t>
      </w:r>
      <w:r>
        <w:rPr>
          <w:rFonts w:ascii="Times New Roman" w:hAnsi="Times New Roman" w:cs="Times New Roman"/>
          <w:color w:val="000000"/>
          <w:szCs w:val="24"/>
          <w:u w:val="single"/>
        </w:rPr>
        <w:tab/>
      </w:r>
      <w:r>
        <w:rPr>
          <w:rFonts w:ascii="Times New Roman" w:hAnsi="Times New Roman" w:cs="Times New Roman"/>
          <w:color w:val="000000"/>
          <w:szCs w:val="24"/>
        </w:rPr>
        <w:t>月</w:t>
      </w:r>
      <w:r>
        <w:rPr>
          <w:rFonts w:ascii="Times New Roman" w:hAnsi="Times New Roman" w:cs="Times New Roman"/>
          <w:color w:val="000000"/>
          <w:szCs w:val="24"/>
          <w:u w:val="single"/>
        </w:rPr>
        <w:tab/>
      </w:r>
      <w:r>
        <w:rPr>
          <w:rFonts w:ascii="Times New Roman" w:hAnsi="Times New Roman" w:cs="Times New Roman"/>
          <w:color w:val="000000"/>
          <w:szCs w:val="24"/>
        </w:rPr>
        <w:t>日 经营期限：</w:t>
      </w:r>
      <w:r>
        <w:rPr>
          <w:rFonts w:ascii="Times New Roman" w:hAnsi="Times New Roman" w:cs="Times New Roman"/>
          <w:color w:val="000000"/>
          <w:szCs w:val="24"/>
          <w:u w:val="single"/>
        </w:rPr>
        <w:t xml:space="preserve">                                     </w:t>
      </w:r>
    </w:p>
    <w:p w14:paraId="32018191">
      <w:pPr>
        <w:kinsoku w:val="0"/>
        <w:overflowPunct w:val="0"/>
        <w:spacing w:line="360" w:lineRule="auto"/>
        <w:ind w:left="-2" w:leftChars="-1" w:firstLine="708" w:firstLineChars="295"/>
        <w:rPr>
          <w:rFonts w:ascii="Times New Roman" w:hAnsi="Times New Roman"/>
          <w:color w:val="000000"/>
          <w:sz w:val="24"/>
        </w:rPr>
      </w:pPr>
    </w:p>
    <w:p w14:paraId="01FD15E7">
      <w:pPr>
        <w:pStyle w:val="6"/>
        <w:tabs>
          <w:tab w:val="left" w:pos="2040"/>
          <w:tab w:val="left" w:pos="3840"/>
          <w:tab w:val="left" w:pos="5281"/>
          <w:tab w:val="left" w:pos="6721"/>
        </w:tabs>
        <w:kinsoku w:val="0"/>
        <w:overflowPunct w:val="0"/>
        <w:spacing w:line="360" w:lineRule="auto"/>
        <w:ind w:left="-2" w:leftChars="-1" w:firstLine="619" w:firstLineChars="295"/>
        <w:rPr>
          <w:rFonts w:ascii="Times New Roman" w:hAnsi="Times New Roman" w:cs="Times New Roman"/>
          <w:color w:val="000000"/>
          <w:szCs w:val="24"/>
        </w:rPr>
      </w:pPr>
      <w:r>
        <w:rPr>
          <w:rFonts w:ascii="Times New Roman" w:hAnsi="Times New Roman" w:cs="Times New Roman"/>
          <w:color w:val="000000"/>
          <w:szCs w:val="24"/>
        </w:rPr>
        <w:t>姓</w:t>
      </w:r>
      <w:r>
        <w:rPr>
          <w:rFonts w:ascii="Times New Roman" w:hAnsi="Times New Roman" w:cs="Times New Roman"/>
          <w:color w:val="000000"/>
          <w:szCs w:val="24"/>
        </w:rPr>
        <w:tab/>
      </w:r>
      <w:r>
        <w:rPr>
          <w:rFonts w:ascii="Times New Roman" w:hAnsi="Times New Roman" w:cs="Times New Roman"/>
          <w:color w:val="000000"/>
          <w:szCs w:val="24"/>
        </w:rPr>
        <w:t>名：</w:t>
      </w:r>
      <w:r>
        <w:rPr>
          <w:rFonts w:ascii="Times New Roman" w:hAnsi="Times New Roman" w:cs="Times New Roman"/>
          <w:color w:val="000000"/>
          <w:szCs w:val="24"/>
          <w:u w:val="single"/>
        </w:rPr>
        <w:tab/>
      </w:r>
      <w:r>
        <w:rPr>
          <w:rFonts w:ascii="Times New Roman" w:hAnsi="Times New Roman" w:cs="Times New Roman"/>
          <w:color w:val="000000"/>
          <w:szCs w:val="24"/>
        </w:rPr>
        <w:t>性别：</w:t>
      </w:r>
      <w:r>
        <w:rPr>
          <w:rFonts w:ascii="Times New Roman" w:hAnsi="Times New Roman" w:cs="Times New Roman"/>
          <w:color w:val="000000"/>
          <w:szCs w:val="24"/>
          <w:u w:val="single"/>
        </w:rPr>
        <w:tab/>
      </w:r>
      <w:r>
        <w:rPr>
          <w:rFonts w:ascii="Times New Roman" w:hAnsi="Times New Roman" w:cs="Times New Roman"/>
          <w:color w:val="000000"/>
          <w:szCs w:val="24"/>
        </w:rPr>
        <w:t>年龄：</w:t>
      </w:r>
      <w:r>
        <w:rPr>
          <w:rFonts w:ascii="Times New Roman" w:hAnsi="Times New Roman" w:cs="Times New Roman"/>
          <w:color w:val="000000"/>
          <w:szCs w:val="24"/>
          <w:u w:val="single"/>
        </w:rPr>
        <w:tab/>
      </w:r>
      <w:r>
        <w:rPr>
          <w:rFonts w:ascii="Times New Roman" w:hAnsi="Times New Roman" w:cs="Times New Roman"/>
          <w:color w:val="000000"/>
          <w:szCs w:val="24"/>
        </w:rPr>
        <w:t>职务：</w:t>
      </w:r>
      <w:r>
        <w:rPr>
          <w:rFonts w:ascii="Times New Roman" w:hAnsi="Times New Roman" w:cs="Times New Roman"/>
          <w:color w:val="000000"/>
          <w:szCs w:val="24"/>
          <w:u w:val="single"/>
        </w:rPr>
        <w:t xml:space="preserve">        </w:t>
      </w:r>
      <w:r>
        <w:rPr>
          <w:rFonts w:ascii="Times New Roman" w:hAnsi="Times New Roman" w:cs="Times New Roman"/>
          <w:color w:val="000000"/>
          <w:szCs w:val="24"/>
        </w:rPr>
        <w:t>系</w:t>
      </w:r>
      <w:r>
        <w:rPr>
          <w:rFonts w:ascii="Times New Roman" w:hAnsi="Times New Roman" w:cs="Times New Roman"/>
          <w:color w:val="000000"/>
          <w:szCs w:val="24"/>
          <w:u w:val="single"/>
        </w:rPr>
        <w:tab/>
      </w:r>
      <w:r>
        <w:rPr>
          <w:rFonts w:ascii="Times New Roman" w:hAnsi="Times New Roman" w:cs="Times New Roman"/>
          <w:color w:val="000000"/>
          <w:szCs w:val="24"/>
          <w:u w:val="single"/>
        </w:rPr>
        <w:t>（供应商名称）</w:t>
      </w:r>
      <w:r>
        <w:rPr>
          <w:rFonts w:ascii="Times New Roman" w:hAnsi="Times New Roman" w:cs="Times New Roman"/>
          <w:color w:val="000000"/>
          <w:szCs w:val="24"/>
        </w:rPr>
        <w:t>的法定代表人。</w:t>
      </w:r>
    </w:p>
    <w:p w14:paraId="7646F5F0">
      <w:pPr>
        <w:adjustRightInd w:val="0"/>
        <w:snapToGrid w:val="0"/>
        <w:spacing w:line="360" w:lineRule="auto"/>
        <w:ind w:firstLine="420" w:firstLineChars="200"/>
        <w:rPr>
          <w:rFonts w:ascii="Times New Roman" w:hAnsi="Times New Roman"/>
          <w:snapToGrid w:val="0"/>
          <w:kern w:val="0"/>
          <w:szCs w:val="21"/>
        </w:rPr>
      </w:pPr>
      <w:r>
        <w:rPr>
          <w:rFonts w:ascii="Times New Roman" w:hAnsi="Times New Roman"/>
          <w:snapToGrid w:val="0"/>
          <w:kern w:val="0"/>
          <w:szCs w:val="21"/>
        </w:rPr>
        <w:t>法定代表人联系方式及身份证复印件</w:t>
      </w:r>
    </w:p>
    <w:p w14:paraId="6D11D5AC">
      <w:pPr>
        <w:pStyle w:val="6"/>
        <w:rPr>
          <w:rFonts w:ascii="Times New Roman" w:hAnsi="Times New Roman" w:cs="Times New Roman"/>
        </w:rPr>
      </w:pPr>
    </w:p>
    <w:p w14:paraId="06C77E7B">
      <w:pPr>
        <w:pStyle w:val="6"/>
        <w:rPr>
          <w:rFonts w:ascii="Times New Roman" w:hAnsi="Times New Roman" w:cs="Times New Roman"/>
        </w:rPr>
      </w:pPr>
    </w:p>
    <w:p w14:paraId="33782C95">
      <w:pPr>
        <w:adjustRightInd w:val="0"/>
        <w:snapToGrid w:val="0"/>
        <w:spacing w:line="360" w:lineRule="auto"/>
        <w:ind w:firstLine="422" w:firstLineChars="200"/>
        <w:rPr>
          <w:rFonts w:ascii="Times New Roman" w:hAnsi="Times New Roman"/>
          <w:b/>
          <w:snapToGrid w:val="0"/>
          <w:kern w:val="0"/>
          <w:szCs w:val="21"/>
        </w:rPr>
      </w:pPr>
      <w:r>
        <w:rPr>
          <w:rFonts w:ascii="Times New Roman" w:hAnsi="Times New Roman"/>
          <w:b/>
          <w:snapToGrid w:val="0"/>
          <w:kern w:val="0"/>
          <w:szCs w:val="21"/>
        </w:rPr>
        <w:t>注：法定代表人直接签署响应文件并参加投标的，在响应文件中出具此资格证明书及身份证复印件。</w:t>
      </w:r>
    </w:p>
    <w:p w14:paraId="35546A20">
      <w:pPr>
        <w:kinsoku w:val="0"/>
        <w:overflowPunct w:val="0"/>
        <w:spacing w:line="360" w:lineRule="auto"/>
        <w:ind w:left="-2" w:leftChars="-1" w:firstLine="708" w:firstLineChars="295"/>
        <w:rPr>
          <w:rFonts w:ascii="Times New Roman" w:hAnsi="Times New Roman"/>
          <w:color w:val="000000"/>
          <w:sz w:val="24"/>
        </w:rPr>
      </w:pPr>
    </w:p>
    <w:p w14:paraId="70B695C1">
      <w:pPr>
        <w:kinsoku w:val="0"/>
        <w:overflowPunct w:val="0"/>
        <w:spacing w:line="360" w:lineRule="auto"/>
        <w:ind w:leftChars="-223" w:hanging="468" w:hangingChars="195"/>
        <w:rPr>
          <w:rFonts w:ascii="Times New Roman" w:hAnsi="Times New Roman"/>
          <w:color w:val="000000"/>
          <w:sz w:val="24"/>
        </w:rPr>
      </w:pPr>
    </w:p>
    <w:p w14:paraId="0A388FCD">
      <w:pPr>
        <w:pStyle w:val="6"/>
        <w:kinsoku w:val="0"/>
        <w:overflowPunct w:val="0"/>
        <w:spacing w:line="360" w:lineRule="auto"/>
        <w:ind w:left="-2" w:leftChars="-1" w:right="198" w:firstLine="619" w:firstLineChars="295"/>
        <w:rPr>
          <w:rFonts w:ascii="Times New Roman" w:hAnsi="Times New Roman" w:cs="Times New Roman"/>
          <w:color w:val="000000"/>
          <w:szCs w:val="24"/>
        </w:rPr>
      </w:pPr>
      <w:r>
        <w:rPr>
          <w:rFonts w:ascii="Times New Roman" w:hAnsi="Times New Roman" w:cs="Times New Roman"/>
          <w:color w:val="000000"/>
          <w:szCs w:val="24"/>
        </w:rPr>
        <w:t>特此证明。</w:t>
      </w:r>
    </w:p>
    <w:p w14:paraId="15D3AF3E">
      <w:pPr>
        <w:kinsoku w:val="0"/>
        <w:overflowPunct w:val="0"/>
        <w:spacing w:line="360" w:lineRule="auto"/>
        <w:rPr>
          <w:rFonts w:ascii="Times New Roman" w:hAnsi="Times New Roman"/>
          <w:color w:val="000000"/>
          <w:sz w:val="24"/>
        </w:rPr>
      </w:pPr>
    </w:p>
    <w:p w14:paraId="7FA2AAEE">
      <w:pPr>
        <w:kinsoku w:val="0"/>
        <w:overflowPunct w:val="0"/>
        <w:spacing w:line="360" w:lineRule="auto"/>
        <w:rPr>
          <w:rFonts w:ascii="Times New Roman" w:hAnsi="Times New Roman"/>
          <w:color w:val="000000"/>
          <w:sz w:val="24"/>
        </w:rPr>
      </w:pPr>
    </w:p>
    <w:p w14:paraId="5CFFB5A0">
      <w:pPr>
        <w:kinsoku w:val="0"/>
        <w:overflowPunct w:val="0"/>
        <w:spacing w:line="360" w:lineRule="auto"/>
        <w:rPr>
          <w:rFonts w:ascii="Times New Roman" w:hAnsi="Times New Roman"/>
          <w:color w:val="000000"/>
          <w:sz w:val="24"/>
        </w:rPr>
      </w:pPr>
    </w:p>
    <w:p w14:paraId="63C3A886">
      <w:pPr>
        <w:pStyle w:val="6"/>
        <w:tabs>
          <w:tab w:val="left" w:pos="756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供应商名称(公章)</w:t>
      </w:r>
    </w:p>
    <w:p w14:paraId="79BFCC6A">
      <w:pPr>
        <w:kinsoku w:val="0"/>
        <w:overflowPunct w:val="0"/>
        <w:spacing w:line="360" w:lineRule="auto"/>
        <w:rPr>
          <w:rFonts w:ascii="Times New Roman" w:hAnsi="Times New Roman"/>
          <w:color w:val="000000"/>
          <w:sz w:val="24"/>
        </w:rPr>
      </w:pPr>
    </w:p>
    <w:p w14:paraId="706836BB">
      <w:pPr>
        <w:pStyle w:val="6"/>
        <w:tabs>
          <w:tab w:val="left" w:pos="4801"/>
          <w:tab w:val="left" w:pos="588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日</w:t>
      </w:r>
      <w:r>
        <w:rPr>
          <w:rFonts w:ascii="Times New Roman" w:hAnsi="Times New Roman" w:cs="Times New Roman"/>
          <w:color w:val="000000"/>
          <w:szCs w:val="24"/>
        </w:rPr>
        <w:tab/>
      </w:r>
      <w:r>
        <w:rPr>
          <w:rFonts w:ascii="Times New Roman" w:hAnsi="Times New Roman" w:cs="Times New Roman"/>
          <w:color w:val="000000"/>
          <w:szCs w:val="24"/>
        </w:rPr>
        <w:t>期：</w:t>
      </w:r>
      <w:r>
        <w:rPr>
          <w:rFonts w:ascii="Times New Roman" w:hAnsi="Times New Roman" w:cs="Times New Roman"/>
          <w:color w:val="000000"/>
          <w:szCs w:val="24"/>
          <w:u w:val="single"/>
        </w:rPr>
        <w:tab/>
      </w:r>
      <w:r>
        <w:rPr>
          <w:rFonts w:ascii="Times New Roman" w:hAnsi="Times New Roman" w:cs="Times New Roman"/>
          <w:color w:val="000000"/>
          <w:szCs w:val="24"/>
        </w:rPr>
        <w:t>年  月  日</w:t>
      </w:r>
    </w:p>
    <w:p w14:paraId="4597EE2E">
      <w:pPr>
        <w:pStyle w:val="6"/>
        <w:tabs>
          <w:tab w:val="left" w:pos="4801"/>
          <w:tab w:val="left" w:pos="5881"/>
        </w:tabs>
        <w:kinsoku w:val="0"/>
        <w:overflowPunct w:val="0"/>
        <w:spacing w:line="340" w:lineRule="exact"/>
        <w:rPr>
          <w:rFonts w:ascii="Times New Roman" w:hAnsi="Times New Roman" w:cs="Times New Roman"/>
          <w:color w:val="000000"/>
        </w:rPr>
      </w:pPr>
    </w:p>
    <w:p w14:paraId="656DDBEE">
      <w:pPr>
        <w:kinsoku w:val="0"/>
        <w:overflowPunct w:val="0"/>
        <w:spacing w:line="360" w:lineRule="auto"/>
        <w:rPr>
          <w:rFonts w:ascii="Times New Roman" w:hAnsi="Times New Roman"/>
          <w:color w:val="000000"/>
          <w:sz w:val="24"/>
        </w:rPr>
      </w:pPr>
      <w:r>
        <w:rPr>
          <w:rFonts w:ascii="Times New Roman" w:hAnsi="Times New Roman"/>
          <w:color w:val="000000"/>
          <w:sz w:val="24"/>
        </w:rPr>
        <w:br w:type="page"/>
      </w:r>
    </w:p>
    <w:p w14:paraId="0E3377D9">
      <w:pPr>
        <w:numPr>
          <w:ilvl w:val="0"/>
          <w:numId w:val="3"/>
        </w:numPr>
        <w:ind w:left="425" w:leftChars="0" w:hanging="425" w:firstLineChars="0"/>
        <w:jc w:val="center"/>
        <w:outlineLvl w:val="2"/>
        <w:rPr>
          <w:rFonts w:ascii="Times New Roman" w:hAnsi="Times New Roman" w:eastAsia="宋体" w:cs="Times New Roman"/>
          <w:b/>
          <w:color w:val="000000"/>
          <w:spacing w:val="2"/>
          <w:sz w:val="32"/>
          <w:szCs w:val="32"/>
          <w:highlight w:val="none"/>
        </w:rPr>
      </w:pPr>
      <w:bookmarkStart w:id="10" w:name="_Toc29031"/>
      <w:r>
        <w:rPr>
          <w:rFonts w:ascii="Times New Roman" w:hAnsi="Times New Roman" w:eastAsia="宋体" w:cs="Times New Roman"/>
          <w:b/>
          <w:color w:val="000000"/>
          <w:spacing w:val="2"/>
          <w:sz w:val="32"/>
          <w:szCs w:val="32"/>
          <w:highlight w:val="none"/>
        </w:rPr>
        <w:t>法定代表人授权书</w:t>
      </w:r>
      <w:bookmarkEnd w:id="10"/>
    </w:p>
    <w:p w14:paraId="6942BBC4">
      <w:pPr>
        <w:kinsoku w:val="0"/>
        <w:overflowPunct w:val="0"/>
        <w:spacing w:before="9" w:line="130" w:lineRule="exact"/>
        <w:rPr>
          <w:rFonts w:ascii="Times New Roman" w:hAnsi="Times New Roman"/>
          <w:color w:val="000000"/>
          <w:sz w:val="13"/>
          <w:szCs w:val="13"/>
        </w:rPr>
      </w:pPr>
    </w:p>
    <w:p w14:paraId="272D312F">
      <w:pPr>
        <w:kinsoku w:val="0"/>
        <w:overflowPunct w:val="0"/>
        <w:spacing w:line="360" w:lineRule="auto"/>
        <w:rPr>
          <w:rFonts w:ascii="Times New Roman" w:hAnsi="Times New Roman"/>
          <w:color w:val="000000"/>
          <w:sz w:val="24"/>
        </w:rPr>
      </w:pPr>
    </w:p>
    <w:p w14:paraId="681EE292">
      <w:pPr>
        <w:kinsoku w:val="0"/>
        <w:overflowPunct w:val="0"/>
        <w:spacing w:line="360" w:lineRule="auto"/>
        <w:rPr>
          <w:rFonts w:ascii="Times New Roman" w:hAnsi="Times New Roman"/>
          <w:color w:val="000000"/>
          <w:sz w:val="24"/>
        </w:rPr>
      </w:pPr>
    </w:p>
    <w:p w14:paraId="6E1A8581">
      <w:pPr>
        <w:pStyle w:val="8"/>
        <w:spacing w:line="360" w:lineRule="auto"/>
        <w:ind w:firstLine="420" w:firstLineChars="200"/>
        <w:rPr>
          <w:rFonts w:ascii="Times New Roman" w:hAnsi="Times New Roman"/>
          <w:u w:val="single"/>
        </w:rPr>
      </w:pPr>
      <w:r>
        <w:rPr>
          <w:rFonts w:ascii="Times New Roman" w:hAnsi="Times New Roman"/>
          <w:u w:val="single"/>
        </w:rPr>
        <w:t>（采购人单位名称）：</w:t>
      </w:r>
    </w:p>
    <w:p w14:paraId="726C43DF">
      <w:pPr>
        <w:pStyle w:val="8"/>
        <w:spacing w:line="360" w:lineRule="auto"/>
        <w:ind w:firstLine="420" w:firstLineChars="200"/>
        <w:rPr>
          <w:rFonts w:ascii="Times New Roman" w:hAnsi="Times New Roman"/>
        </w:rPr>
      </w:pPr>
      <w:r>
        <w:rPr>
          <w:rFonts w:ascii="Times New Roman" w:hAnsi="Times New Roman"/>
        </w:rPr>
        <w:t>我以</w:t>
      </w:r>
      <w:r>
        <w:rPr>
          <w:rFonts w:ascii="Times New Roman" w:hAnsi="Times New Roman"/>
          <w:u w:val="single"/>
        </w:rPr>
        <w:t xml:space="preserve">        （供应商全称）    </w:t>
      </w:r>
      <w:r>
        <w:rPr>
          <w:rFonts w:ascii="Times New Roman" w:hAnsi="Times New Roman"/>
        </w:rPr>
        <w:t>法定代表人的身份授权</w:t>
      </w:r>
      <w:r>
        <w:rPr>
          <w:rFonts w:ascii="Times New Roman" w:hAnsi="Times New Roman"/>
          <w:u w:val="single"/>
        </w:rPr>
        <w:t>（全权代表姓名）</w:t>
      </w:r>
      <w:r>
        <w:rPr>
          <w:rFonts w:ascii="Times New Roman" w:hAnsi="Times New Roman"/>
        </w:rPr>
        <w:t>，为我单位的全权代表，参加贵处组织的</w:t>
      </w:r>
      <w:r>
        <w:rPr>
          <w:rFonts w:ascii="Times New Roman" w:hAnsi="Times New Roman"/>
          <w:u w:val="single"/>
        </w:rPr>
        <w:t xml:space="preserve">  （项目名称） </w:t>
      </w:r>
      <w:r>
        <w:rPr>
          <w:rFonts w:ascii="Times New Roman" w:hAnsi="Times New Roman"/>
        </w:rPr>
        <w:t>的招标，签署本项目相关响应文件并全权处理投标活动中的一切事宜。我单位承认全权代表做出的与本项目招投标活动有关的全部行为。</w:t>
      </w:r>
    </w:p>
    <w:p w14:paraId="64C27654">
      <w:pPr>
        <w:pStyle w:val="8"/>
        <w:spacing w:line="360" w:lineRule="auto"/>
        <w:ind w:firstLine="420" w:firstLineChars="200"/>
        <w:rPr>
          <w:rFonts w:ascii="Times New Roman" w:hAnsi="Times New Roman"/>
        </w:rPr>
      </w:pPr>
    </w:p>
    <w:p w14:paraId="49BCDCE9">
      <w:pPr>
        <w:pStyle w:val="8"/>
        <w:spacing w:line="360" w:lineRule="auto"/>
        <w:ind w:firstLine="420" w:firstLineChars="200"/>
        <w:rPr>
          <w:rFonts w:ascii="Times New Roman" w:hAnsi="Times New Roman"/>
        </w:rPr>
      </w:pPr>
      <w:r>
        <w:rPr>
          <w:rFonts w:ascii="Times New Roman" w:hAnsi="Times New Roman"/>
        </w:rPr>
        <w:t>供应商全称（盖单位公章）：</w:t>
      </w:r>
    </w:p>
    <w:p w14:paraId="26563907">
      <w:pPr>
        <w:pStyle w:val="8"/>
        <w:spacing w:line="360" w:lineRule="auto"/>
        <w:ind w:firstLine="420" w:firstLineChars="200"/>
        <w:rPr>
          <w:rFonts w:ascii="Times New Roman" w:hAnsi="Times New Roman"/>
        </w:rPr>
      </w:pPr>
      <w:r>
        <w:rPr>
          <w:rFonts w:ascii="Times New Roman" w:hAnsi="Times New Roman"/>
        </w:rPr>
        <w:t>法定代表人（签字或盖章）：</w:t>
      </w:r>
    </w:p>
    <w:p w14:paraId="26B6FA30">
      <w:pPr>
        <w:pStyle w:val="8"/>
        <w:spacing w:line="360" w:lineRule="auto"/>
        <w:ind w:firstLine="420" w:firstLineChars="200"/>
        <w:rPr>
          <w:rFonts w:ascii="Times New Roman" w:hAnsi="Times New Roman"/>
        </w:rPr>
      </w:pPr>
      <w:r>
        <w:rPr>
          <w:rFonts w:ascii="Times New Roman" w:hAnsi="Times New Roman"/>
        </w:rPr>
        <w:t>电话：</w:t>
      </w:r>
    </w:p>
    <w:p w14:paraId="3B23714F">
      <w:pPr>
        <w:pStyle w:val="8"/>
        <w:spacing w:line="360" w:lineRule="auto"/>
        <w:ind w:firstLine="420" w:firstLineChars="200"/>
        <w:rPr>
          <w:rFonts w:ascii="Times New Roman" w:hAnsi="Times New Roman"/>
        </w:rPr>
      </w:pPr>
      <w:r>
        <w:rPr>
          <w:rFonts w:ascii="Times New Roman" w:hAnsi="Times New Roman"/>
        </w:rPr>
        <w:t>日期：</w:t>
      </w:r>
    </w:p>
    <w:p w14:paraId="6E65D8F0">
      <w:pPr>
        <w:pStyle w:val="8"/>
        <w:spacing w:line="360" w:lineRule="auto"/>
        <w:ind w:firstLine="480"/>
        <w:rPr>
          <w:rFonts w:ascii="Times New Roman" w:hAnsi="Times New Roman"/>
        </w:rPr>
      </w:pPr>
    </w:p>
    <w:p w14:paraId="471E99F0">
      <w:pPr>
        <w:pStyle w:val="8"/>
        <w:spacing w:line="360" w:lineRule="auto"/>
        <w:ind w:firstLine="480"/>
        <w:rPr>
          <w:rFonts w:ascii="Times New Roman" w:hAnsi="Times New Roman"/>
        </w:rPr>
      </w:pPr>
      <w:r>
        <w:rPr>
          <w:rFonts w:ascii="Times New Roman" w:hAnsi="Times New Roman"/>
        </w:rPr>
        <w:t>附：</w:t>
      </w:r>
    </w:p>
    <w:p w14:paraId="579A3E53">
      <w:pPr>
        <w:pStyle w:val="8"/>
        <w:spacing w:line="360" w:lineRule="auto"/>
        <w:ind w:firstLine="480"/>
        <w:rPr>
          <w:rFonts w:ascii="Times New Roman" w:hAnsi="Times New Roman"/>
        </w:rPr>
      </w:pPr>
      <w:r>
        <w:rPr>
          <w:rFonts w:ascii="Times New Roman" w:hAnsi="Times New Roman"/>
        </w:rPr>
        <w:t>全权代表姓名：          职  务：         电  话：</w:t>
      </w:r>
    </w:p>
    <w:p w14:paraId="601BA23F">
      <w:pPr>
        <w:spacing w:line="360" w:lineRule="auto"/>
        <w:ind w:firstLine="422" w:firstLineChars="200"/>
        <w:rPr>
          <w:rFonts w:ascii="Times New Roman" w:hAnsi="Times New Roman"/>
          <w:b/>
        </w:rPr>
      </w:pPr>
      <w:r>
        <w:rPr>
          <w:rFonts w:ascii="Times New Roman" w:hAnsi="Times New Roman"/>
          <w:b/>
        </w:rPr>
        <w:t>全权代表身份证复印件：</w:t>
      </w:r>
    </w:p>
    <w:p w14:paraId="7AB9C348">
      <w:pPr>
        <w:kinsoku w:val="0"/>
        <w:overflowPunct w:val="0"/>
        <w:spacing w:line="360" w:lineRule="auto"/>
        <w:ind w:left="2957" w:right="3277" w:hanging="423"/>
        <w:rPr>
          <w:rFonts w:ascii="Times New Roman" w:hAnsi="Times New Roman"/>
          <w:color w:val="000000"/>
          <w:sz w:val="24"/>
        </w:rPr>
      </w:pPr>
    </w:p>
    <w:p w14:paraId="2EBA166B">
      <w:pPr>
        <w:spacing w:line="360" w:lineRule="auto"/>
        <w:ind w:firstLine="422" w:firstLineChars="200"/>
        <w:rPr>
          <w:rFonts w:ascii="Times New Roman" w:hAnsi="Times New Roman"/>
          <w:b/>
        </w:rPr>
      </w:pPr>
      <w:r>
        <w:rPr>
          <w:rFonts w:ascii="Times New Roman" w:hAnsi="Times New Roman"/>
          <w:b/>
        </w:rPr>
        <w:t>注：法定代表人授权其公司员工签署及参加投标的，在响应文件中同时出具法定代表人资格证明书及此授权书，并附身份证复印件。</w:t>
      </w:r>
    </w:p>
    <w:p w14:paraId="7C32A78C">
      <w:pPr>
        <w:kinsoku w:val="0"/>
        <w:overflowPunct w:val="0"/>
        <w:spacing w:line="360" w:lineRule="auto"/>
        <w:ind w:left="2957" w:right="3277" w:hanging="423"/>
        <w:rPr>
          <w:rFonts w:ascii="Times New Roman" w:hAnsi="Times New Roman"/>
          <w:color w:val="000000"/>
          <w:sz w:val="24"/>
        </w:rPr>
      </w:pPr>
    </w:p>
    <w:p w14:paraId="6FC7B461">
      <w:pPr>
        <w:pStyle w:val="13"/>
        <w:keepNext w:val="0"/>
        <w:keepLines w:val="0"/>
        <w:widowControl/>
        <w:suppressLineNumbers w:val="0"/>
        <w:spacing w:before="0" w:beforeAutospacing="1" w:after="0" w:afterAutospacing="1"/>
        <w:ind w:left="0" w:right="902" w:firstLine="480"/>
      </w:pPr>
      <w:r>
        <w:rPr>
          <w:rFonts w:ascii="Times New Roman" w:hAnsi="Times New Roman"/>
          <w:color w:val="000000"/>
          <w:sz w:val="24"/>
        </w:rPr>
        <w:br w:type="page"/>
      </w:r>
    </w:p>
    <w:p w14:paraId="4F98DA9C">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1" w:name="_Toc6223"/>
      <w:r>
        <w:rPr>
          <w:rFonts w:hint="eastAsia" w:eastAsia="宋体" w:cs="Times New Roman"/>
          <w:b/>
          <w:color w:val="000000"/>
          <w:spacing w:val="2"/>
          <w:kern w:val="2"/>
          <w:sz w:val="32"/>
          <w:szCs w:val="32"/>
          <w:lang w:val="en-US" w:eastAsia="zh-CN" w:bidi="ar-SA"/>
        </w:rPr>
        <w:t>3</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供应商情况表</w:t>
      </w:r>
      <w:bookmarkEnd w:id="11"/>
    </w:p>
    <w:p w14:paraId="097E0F4A">
      <w:pPr>
        <w:kinsoku w:val="0"/>
        <w:overflowPunct w:val="0"/>
        <w:spacing w:line="200" w:lineRule="exact"/>
        <w:rPr>
          <w:rFonts w:ascii="Times New Roman" w:hAnsi="Times New Roman"/>
          <w:color w:val="000000"/>
          <w:sz w:val="20"/>
          <w:szCs w:val="20"/>
        </w:rPr>
      </w:pPr>
    </w:p>
    <w:tbl>
      <w:tblPr>
        <w:tblStyle w:val="15"/>
        <w:tblW w:w="9037" w:type="dxa"/>
        <w:tblInd w:w="182" w:type="dxa"/>
        <w:tblLayout w:type="fixed"/>
        <w:tblCellMar>
          <w:top w:w="0" w:type="dxa"/>
          <w:left w:w="0" w:type="dxa"/>
          <w:bottom w:w="0" w:type="dxa"/>
          <w:right w:w="0" w:type="dxa"/>
        </w:tblCellMar>
      </w:tblPr>
      <w:tblGrid>
        <w:gridCol w:w="527"/>
        <w:gridCol w:w="1134"/>
        <w:gridCol w:w="1608"/>
        <w:gridCol w:w="1515"/>
        <w:gridCol w:w="1222"/>
        <w:gridCol w:w="165"/>
        <w:gridCol w:w="2866"/>
      </w:tblGrid>
      <w:tr w14:paraId="6A88B0E0">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1BD2B70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单位名称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489E3737">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77D5053A">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电    话</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71A12560">
            <w:pPr>
              <w:rPr>
                <w:rFonts w:ascii="Times New Roman" w:hAnsi="Times New Roman"/>
                <w:color w:val="000000"/>
                <w:szCs w:val="21"/>
              </w:rPr>
            </w:pPr>
          </w:p>
        </w:tc>
      </w:tr>
      <w:tr w14:paraId="3368D4E6">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667F662D">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地    址</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60570895">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49A219F0">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传    真</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B8DD627">
            <w:pPr>
              <w:rPr>
                <w:rFonts w:ascii="Times New Roman" w:hAnsi="Times New Roman"/>
                <w:color w:val="000000"/>
                <w:szCs w:val="21"/>
              </w:rPr>
            </w:pPr>
          </w:p>
        </w:tc>
      </w:tr>
      <w:tr w14:paraId="6707BBD7">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7560FB1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主管部门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7FCCF5D">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1F3D5005">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企业性质</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82AD20C">
            <w:pPr>
              <w:rPr>
                <w:rFonts w:ascii="Times New Roman" w:hAnsi="Times New Roman"/>
                <w:color w:val="000000"/>
                <w:szCs w:val="21"/>
              </w:rPr>
            </w:pPr>
          </w:p>
        </w:tc>
      </w:tr>
      <w:tr w14:paraId="2FE618A8">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43BF302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企业法人</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8ED30AE">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6EE0E08C">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资质等级</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1C68EDAA">
            <w:pPr>
              <w:rPr>
                <w:rFonts w:ascii="Times New Roman" w:hAnsi="Times New Roman"/>
                <w:color w:val="000000"/>
                <w:szCs w:val="21"/>
              </w:rPr>
            </w:pPr>
          </w:p>
        </w:tc>
      </w:tr>
      <w:tr w14:paraId="7915174B">
        <w:tblPrEx>
          <w:tblCellMar>
            <w:top w:w="0" w:type="dxa"/>
            <w:left w:w="0" w:type="dxa"/>
            <w:bottom w:w="0" w:type="dxa"/>
            <w:right w:w="0" w:type="dxa"/>
          </w:tblCellMar>
        </w:tblPrEx>
        <w:trPr>
          <w:trHeight w:val="625"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527DE713">
            <w:pPr>
              <w:pStyle w:val="23"/>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授权代表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2FAAEA88">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026C7FA7">
            <w:pPr>
              <w:pStyle w:val="23"/>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职    务</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0D90E9B">
            <w:pPr>
              <w:rPr>
                <w:rFonts w:ascii="Times New Roman" w:hAnsi="Times New Roman"/>
                <w:color w:val="000000"/>
                <w:szCs w:val="21"/>
              </w:rPr>
            </w:pPr>
          </w:p>
        </w:tc>
      </w:tr>
      <w:tr w14:paraId="757BBC91">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3D12AE74">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固定资产</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479C31FA">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512ABA1B">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营业面积</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856F3D4">
            <w:pPr>
              <w:rPr>
                <w:rFonts w:ascii="Times New Roman" w:hAnsi="Times New Roman"/>
                <w:color w:val="000000"/>
                <w:szCs w:val="21"/>
              </w:rPr>
            </w:pPr>
          </w:p>
        </w:tc>
      </w:tr>
      <w:tr w14:paraId="715C8B52">
        <w:tblPrEx>
          <w:tblCellMar>
            <w:top w:w="0" w:type="dxa"/>
            <w:left w:w="0" w:type="dxa"/>
            <w:bottom w:w="0" w:type="dxa"/>
            <w:right w:w="0" w:type="dxa"/>
          </w:tblCellMar>
        </w:tblPrEx>
        <w:trPr>
          <w:trHeight w:val="1363"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66CC2832">
            <w:pPr>
              <w:pStyle w:val="23"/>
              <w:kinsoku w:val="0"/>
              <w:overflowPunct w:val="0"/>
              <w:ind w:left="102" w:right="57"/>
              <w:jc w:val="both"/>
              <w:rPr>
                <w:rFonts w:ascii="Times New Roman" w:hAnsi="Times New Roman"/>
                <w:color w:val="000000"/>
                <w:sz w:val="21"/>
                <w:szCs w:val="21"/>
              </w:rPr>
            </w:pPr>
            <w:r>
              <w:rPr>
                <w:rFonts w:ascii="Times New Roman" w:hAnsi="Times New Roman"/>
                <w:color w:val="000000"/>
                <w:sz w:val="21"/>
                <w:szCs w:val="21"/>
              </w:rPr>
              <w:t>单</w:t>
            </w:r>
            <w:r>
              <w:rPr>
                <w:rFonts w:ascii="Times New Roman" w:hAnsi="Times New Roman"/>
                <w:color w:val="000000"/>
                <w:w w:val="99"/>
                <w:sz w:val="21"/>
                <w:szCs w:val="21"/>
              </w:rPr>
              <w:t xml:space="preserve"> </w:t>
            </w:r>
            <w:r>
              <w:rPr>
                <w:rFonts w:ascii="Times New Roman" w:hAnsi="Times New Roman"/>
                <w:color w:val="000000"/>
                <w:sz w:val="21"/>
                <w:szCs w:val="21"/>
              </w:rPr>
              <w:t>位</w:t>
            </w:r>
            <w:r>
              <w:rPr>
                <w:rFonts w:ascii="Times New Roman" w:hAnsi="Times New Roman"/>
                <w:color w:val="000000"/>
                <w:w w:val="99"/>
                <w:sz w:val="21"/>
                <w:szCs w:val="21"/>
              </w:rPr>
              <w:t xml:space="preserve"> </w:t>
            </w:r>
            <w:r>
              <w:rPr>
                <w:rFonts w:ascii="Times New Roman" w:hAnsi="Times New Roman"/>
                <w:color w:val="000000"/>
                <w:sz w:val="21"/>
                <w:szCs w:val="21"/>
              </w:rPr>
              <w:t>概</w:t>
            </w:r>
            <w:r>
              <w:rPr>
                <w:rFonts w:ascii="Times New Roman" w:hAnsi="Times New Roman"/>
                <w:color w:val="000000"/>
                <w:w w:val="99"/>
                <w:sz w:val="21"/>
                <w:szCs w:val="21"/>
              </w:rPr>
              <w:t xml:space="preserve"> </w:t>
            </w:r>
            <w:r>
              <w:rPr>
                <w:rFonts w:ascii="Times New Roman" w:hAnsi="Times New Roman"/>
                <w:color w:val="000000"/>
                <w:sz w:val="21"/>
                <w:szCs w:val="21"/>
              </w:rPr>
              <w:t>况</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51EC077">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职工总数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18D6BD93">
            <w:pPr>
              <w:pStyle w:val="23"/>
              <w:tabs>
                <w:tab w:val="left" w:pos="2313"/>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员工：</w:t>
            </w:r>
            <w:r>
              <w:rPr>
                <w:rFonts w:ascii="Times New Roman" w:hAnsi="Times New Roman"/>
                <w:color w:val="000000"/>
                <w:sz w:val="21"/>
                <w:szCs w:val="21"/>
              </w:rPr>
              <w:tab/>
            </w:r>
            <w:r>
              <w:rPr>
                <w:rFonts w:ascii="Times New Roman" w:hAnsi="Times New Roman"/>
                <w:color w:val="000000"/>
                <w:sz w:val="21"/>
                <w:szCs w:val="21"/>
              </w:rPr>
              <w:t>人</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14:paraId="6AC2EE3D">
            <w:pPr>
              <w:pStyle w:val="23"/>
              <w:tabs>
                <w:tab w:val="left" w:pos="2702"/>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专业人员：</w:t>
            </w:r>
            <w:r>
              <w:rPr>
                <w:rFonts w:ascii="Times New Roman" w:hAnsi="Times New Roman"/>
                <w:color w:val="000000"/>
                <w:sz w:val="21"/>
                <w:szCs w:val="21"/>
              </w:rPr>
              <w:tab/>
            </w:r>
            <w:r>
              <w:rPr>
                <w:rFonts w:ascii="Times New Roman" w:hAnsi="Times New Roman"/>
                <w:color w:val="000000"/>
                <w:sz w:val="21"/>
                <w:szCs w:val="21"/>
              </w:rPr>
              <w:t>人</w:t>
            </w:r>
          </w:p>
        </w:tc>
      </w:tr>
      <w:tr w14:paraId="3E72C793">
        <w:tblPrEx>
          <w:tblCellMar>
            <w:top w:w="0" w:type="dxa"/>
            <w:left w:w="0" w:type="dxa"/>
            <w:bottom w:w="0" w:type="dxa"/>
            <w:right w:w="0" w:type="dxa"/>
          </w:tblCellMar>
        </w:tblPrEx>
        <w:trPr>
          <w:trHeight w:val="723" w:hRule="exact"/>
        </w:trPr>
        <w:tc>
          <w:tcPr>
            <w:tcW w:w="527" w:type="dxa"/>
            <w:vMerge w:val="restart"/>
            <w:tcBorders>
              <w:top w:val="single" w:color="000000" w:sz="4" w:space="0"/>
              <w:left w:val="single" w:color="000000" w:sz="4" w:space="0"/>
              <w:bottom w:val="single" w:color="000000" w:sz="4" w:space="0"/>
              <w:right w:val="single" w:color="000000" w:sz="4" w:space="0"/>
            </w:tcBorders>
            <w:noWrap w:val="0"/>
            <w:vAlign w:val="center"/>
          </w:tcPr>
          <w:p w14:paraId="1FE12CBB">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联 系 人</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E2C23A3">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姓名</w:t>
            </w: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765EF1C3">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职务</w:t>
            </w: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0B372BCE">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职称</w:t>
            </w: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58D3ECE7">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电话</w:t>
            </w:r>
          </w:p>
        </w:tc>
      </w:tr>
      <w:tr w14:paraId="01C88A83">
        <w:tblPrEx>
          <w:tblCellMar>
            <w:top w:w="0" w:type="dxa"/>
            <w:left w:w="0" w:type="dxa"/>
            <w:bottom w:w="0" w:type="dxa"/>
            <w:right w:w="0" w:type="dxa"/>
          </w:tblCellMar>
        </w:tblPrEx>
        <w:trPr>
          <w:trHeight w:val="576" w:hRule="exact"/>
        </w:trPr>
        <w:tc>
          <w:tcPr>
            <w:tcW w:w="5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CE246">
            <w:pPr>
              <w:pStyle w:val="23"/>
              <w:kinsoku w:val="0"/>
              <w:overflowPunct w:val="0"/>
              <w:spacing w:before="48"/>
              <w:ind w:left="102"/>
              <w:jc w:val="both"/>
              <w:rPr>
                <w:rFonts w:ascii="Times New Roman" w:hAnsi="Times New Roman"/>
                <w:color w:val="000000"/>
                <w:sz w:val="21"/>
                <w:szCs w:val="21"/>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5B54692">
            <w:pPr>
              <w:pStyle w:val="23"/>
              <w:kinsoku w:val="0"/>
              <w:overflowPunct w:val="0"/>
              <w:spacing w:before="48"/>
              <w:ind w:left="102"/>
              <w:jc w:val="both"/>
              <w:rPr>
                <w:rFonts w:ascii="Times New Roman" w:hAnsi="Times New Roman"/>
                <w:color w:val="000000"/>
                <w:sz w:val="21"/>
                <w:szCs w:val="21"/>
              </w:rPr>
            </w:pP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6F50F262">
            <w:pPr>
              <w:pStyle w:val="23"/>
              <w:kinsoku w:val="0"/>
              <w:overflowPunct w:val="0"/>
              <w:spacing w:before="48"/>
              <w:ind w:left="102"/>
              <w:jc w:val="both"/>
              <w:rPr>
                <w:rFonts w:ascii="Times New Roman" w:hAnsi="Times New Roman"/>
                <w:color w:val="000000"/>
                <w:sz w:val="21"/>
                <w:szCs w:val="21"/>
              </w:rPr>
            </w:pP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088541A8">
            <w:pPr>
              <w:pStyle w:val="23"/>
              <w:kinsoku w:val="0"/>
              <w:overflowPunct w:val="0"/>
              <w:spacing w:before="48"/>
              <w:ind w:left="102"/>
              <w:jc w:val="both"/>
              <w:rPr>
                <w:rFonts w:ascii="Times New Roman" w:hAnsi="Times New Roman"/>
                <w:color w:val="000000"/>
                <w:sz w:val="21"/>
                <w:szCs w:val="21"/>
              </w:rPr>
            </w:pP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17ED650D">
            <w:pPr>
              <w:pStyle w:val="23"/>
              <w:kinsoku w:val="0"/>
              <w:overflowPunct w:val="0"/>
              <w:spacing w:before="48"/>
              <w:ind w:left="102"/>
              <w:jc w:val="both"/>
              <w:rPr>
                <w:rFonts w:ascii="Times New Roman" w:hAnsi="Times New Roman"/>
                <w:color w:val="000000"/>
                <w:sz w:val="21"/>
                <w:szCs w:val="21"/>
              </w:rPr>
            </w:pPr>
          </w:p>
        </w:tc>
      </w:tr>
      <w:tr w14:paraId="57F8A159">
        <w:tblPrEx>
          <w:tblCellMar>
            <w:top w:w="0" w:type="dxa"/>
            <w:left w:w="0" w:type="dxa"/>
            <w:bottom w:w="0" w:type="dxa"/>
            <w:right w:w="0" w:type="dxa"/>
          </w:tblCellMar>
        </w:tblPrEx>
        <w:trPr>
          <w:trHeight w:val="1838"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093B8BAD">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单 位 简 历</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213D84CE">
            <w:pPr>
              <w:pStyle w:val="23"/>
              <w:kinsoku w:val="0"/>
              <w:overflowPunct w:val="0"/>
              <w:spacing w:before="48"/>
              <w:ind w:left="102"/>
              <w:jc w:val="both"/>
              <w:rPr>
                <w:rFonts w:ascii="Times New Roman" w:hAnsi="Times New Roman"/>
                <w:color w:val="000000"/>
                <w:sz w:val="21"/>
                <w:szCs w:val="21"/>
              </w:rPr>
            </w:pPr>
          </w:p>
        </w:tc>
      </w:tr>
      <w:tr w14:paraId="11D01763">
        <w:tblPrEx>
          <w:tblCellMar>
            <w:top w:w="0" w:type="dxa"/>
            <w:left w:w="0" w:type="dxa"/>
            <w:bottom w:w="0" w:type="dxa"/>
            <w:right w:w="0" w:type="dxa"/>
          </w:tblCellMar>
        </w:tblPrEx>
        <w:trPr>
          <w:trHeight w:val="2577"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19AD3432">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优 势 及 特 长</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383B0C8D">
            <w:pPr>
              <w:rPr>
                <w:rFonts w:ascii="Times New Roman" w:hAnsi="Times New Roman"/>
                <w:color w:val="000000"/>
                <w:szCs w:val="21"/>
              </w:rPr>
            </w:pPr>
          </w:p>
        </w:tc>
      </w:tr>
    </w:tbl>
    <w:p w14:paraId="288EE5CC">
      <w:pPr>
        <w:rPr>
          <w:rFonts w:ascii="Times New Roman" w:hAnsi="Times New Roman"/>
          <w:color w:val="000000"/>
        </w:rPr>
      </w:pPr>
      <w:r>
        <w:rPr>
          <w:rFonts w:ascii="Times New Roman" w:hAnsi="Times New Roman"/>
          <w:color w:val="000000"/>
        </w:rPr>
        <w:t xml:space="preserve">  注：后附营业执照等证明材料复印件加盖公章。</w:t>
      </w:r>
    </w:p>
    <w:p w14:paraId="3A2542D1">
      <w:pPr>
        <w:autoSpaceDE w:val="0"/>
        <w:autoSpaceDN w:val="0"/>
        <w:spacing w:line="360" w:lineRule="auto"/>
        <w:rPr>
          <w:rFonts w:ascii="Times New Roman" w:hAnsi="Times New Roman"/>
          <w:color w:val="000000"/>
          <w:kern w:val="0"/>
          <w:lang w:val="zh-CN"/>
        </w:rPr>
      </w:pPr>
    </w:p>
    <w:p w14:paraId="35764881">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42D06643">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24B4252E">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28BD673C">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2" w:name="_Toc6579"/>
      <w:r>
        <w:rPr>
          <w:rFonts w:hint="eastAsia" w:eastAsia="宋体" w:cs="Times New Roman"/>
          <w:b/>
          <w:color w:val="000000"/>
          <w:spacing w:val="2"/>
          <w:kern w:val="2"/>
          <w:sz w:val="32"/>
          <w:szCs w:val="32"/>
          <w:lang w:val="en-US" w:eastAsia="zh-CN" w:bidi="ar-SA"/>
        </w:rPr>
        <w:t>4</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供应商的项目业绩一览表</w:t>
      </w:r>
      <w:bookmarkEnd w:id="12"/>
    </w:p>
    <w:p w14:paraId="4DCFF1F5">
      <w:pPr>
        <w:kinsoku w:val="0"/>
        <w:overflowPunct w:val="0"/>
        <w:spacing w:before="9" w:line="140" w:lineRule="exact"/>
        <w:rPr>
          <w:rFonts w:ascii="Times New Roman" w:hAnsi="Times New Roman"/>
          <w:color w:val="000000"/>
          <w:sz w:val="14"/>
          <w:szCs w:val="14"/>
        </w:rPr>
      </w:pPr>
    </w:p>
    <w:p w14:paraId="345333CD">
      <w:pPr>
        <w:kinsoku w:val="0"/>
        <w:overflowPunct w:val="0"/>
        <w:spacing w:line="200" w:lineRule="exact"/>
        <w:rPr>
          <w:rFonts w:ascii="Times New Roman" w:hAnsi="Times New Roman"/>
          <w:color w:val="000000"/>
          <w:sz w:val="20"/>
          <w:szCs w:val="20"/>
        </w:rPr>
      </w:pPr>
    </w:p>
    <w:tbl>
      <w:tblPr>
        <w:tblStyle w:val="15"/>
        <w:tblW w:w="9289" w:type="dxa"/>
        <w:tblInd w:w="-572" w:type="dxa"/>
        <w:tblLayout w:type="fixed"/>
        <w:tblCellMar>
          <w:top w:w="0" w:type="dxa"/>
          <w:left w:w="0" w:type="dxa"/>
          <w:bottom w:w="0" w:type="dxa"/>
          <w:right w:w="0" w:type="dxa"/>
        </w:tblCellMar>
      </w:tblPr>
      <w:tblGrid>
        <w:gridCol w:w="640"/>
        <w:gridCol w:w="1330"/>
        <w:gridCol w:w="1709"/>
        <w:gridCol w:w="1359"/>
        <w:gridCol w:w="1531"/>
        <w:gridCol w:w="1700"/>
        <w:gridCol w:w="1020"/>
      </w:tblGrid>
      <w:tr w14:paraId="45AAB334">
        <w:tblPrEx>
          <w:tblCellMar>
            <w:top w:w="0" w:type="dxa"/>
            <w:left w:w="0" w:type="dxa"/>
            <w:bottom w:w="0" w:type="dxa"/>
            <w:right w:w="0" w:type="dxa"/>
          </w:tblCellMar>
        </w:tblPrEx>
        <w:trPr>
          <w:trHeight w:val="63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33AA9A5">
            <w:pPr>
              <w:pStyle w:val="23"/>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0761D28">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项目名称</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F95D904">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项目起止时间</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E17DC12">
            <w:pPr>
              <w:pStyle w:val="23"/>
              <w:kinsoku w:val="0"/>
              <w:overflowPunct w:val="0"/>
              <w:spacing w:before="74"/>
              <w:ind w:left="99"/>
              <w:jc w:val="center"/>
              <w:rPr>
                <w:rFonts w:ascii="Times New Roman" w:hAnsi="Times New Roman"/>
                <w:color w:val="000000"/>
                <w:sz w:val="21"/>
                <w:szCs w:val="21"/>
              </w:rPr>
            </w:pPr>
            <w:r>
              <w:rPr>
                <w:rFonts w:ascii="Times New Roman" w:hAnsi="Times New Roman"/>
                <w:color w:val="000000"/>
                <w:sz w:val="21"/>
                <w:szCs w:val="21"/>
              </w:rPr>
              <w:t>项目规模</w:t>
            </w: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8DAC545">
            <w:pPr>
              <w:pStyle w:val="23"/>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合同金额</w:t>
            </w:r>
          </w:p>
          <w:p w14:paraId="3A84E96B">
            <w:pPr>
              <w:pStyle w:val="23"/>
              <w:kinsoku w:val="0"/>
              <w:overflowPunct w:val="0"/>
              <w:spacing w:line="312" w:lineRule="exact"/>
              <w:ind w:left="102"/>
              <w:jc w:val="center"/>
              <w:rPr>
                <w:rFonts w:ascii="Times New Roman" w:hAnsi="Times New Roman"/>
                <w:color w:val="000000"/>
                <w:sz w:val="21"/>
                <w:szCs w:val="21"/>
              </w:rPr>
            </w:pPr>
            <w:r>
              <w:rPr>
                <w:rFonts w:ascii="Times New Roman" w:hAnsi="Times New Roman"/>
                <w:color w:val="000000"/>
                <w:sz w:val="21"/>
                <w:szCs w:val="21"/>
              </w:rPr>
              <w:t>（人民币）</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AE46EB5">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业主单位</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41D68CE">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备注</w:t>
            </w:r>
          </w:p>
        </w:tc>
      </w:tr>
      <w:tr w14:paraId="5399C99E">
        <w:tblPrEx>
          <w:tblCellMar>
            <w:top w:w="0" w:type="dxa"/>
            <w:left w:w="0" w:type="dxa"/>
            <w:bottom w:w="0" w:type="dxa"/>
            <w:right w:w="0" w:type="dxa"/>
          </w:tblCellMar>
        </w:tblPrEx>
        <w:trPr>
          <w:trHeight w:val="547"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066751A1">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09DD711">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44967BE">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30AF67F">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B9DE79A">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287A6A0">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255DC8A5">
            <w:pPr>
              <w:jc w:val="center"/>
              <w:rPr>
                <w:rFonts w:ascii="Times New Roman" w:hAnsi="Times New Roman"/>
                <w:color w:val="000000"/>
                <w:szCs w:val="21"/>
              </w:rPr>
            </w:pPr>
          </w:p>
        </w:tc>
      </w:tr>
      <w:tr w14:paraId="486D25F7">
        <w:tblPrEx>
          <w:tblCellMar>
            <w:top w:w="0" w:type="dxa"/>
            <w:left w:w="0" w:type="dxa"/>
            <w:bottom w:w="0" w:type="dxa"/>
            <w:right w:w="0" w:type="dxa"/>
          </w:tblCellMar>
        </w:tblPrEx>
        <w:trPr>
          <w:trHeight w:val="559"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A406B84">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DFE64AD">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84A763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A992650">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02636C7">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1959EBA">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31CC700">
            <w:pPr>
              <w:jc w:val="center"/>
              <w:rPr>
                <w:rFonts w:ascii="Times New Roman" w:hAnsi="Times New Roman"/>
                <w:color w:val="000000"/>
                <w:szCs w:val="21"/>
              </w:rPr>
            </w:pPr>
          </w:p>
        </w:tc>
      </w:tr>
      <w:tr w14:paraId="572E35AD">
        <w:tblPrEx>
          <w:tblCellMar>
            <w:top w:w="0" w:type="dxa"/>
            <w:left w:w="0" w:type="dxa"/>
            <w:bottom w:w="0" w:type="dxa"/>
            <w:right w:w="0" w:type="dxa"/>
          </w:tblCellMar>
        </w:tblPrEx>
        <w:trPr>
          <w:trHeight w:val="56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1FC9B36">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0B197BF">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1D2FC71">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E7CCE9C">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3872D2C">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AB5A5CC">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7B6F630">
            <w:pPr>
              <w:jc w:val="center"/>
              <w:rPr>
                <w:rFonts w:ascii="Times New Roman" w:hAnsi="Times New Roman"/>
                <w:color w:val="000000"/>
                <w:szCs w:val="21"/>
              </w:rPr>
            </w:pPr>
          </w:p>
        </w:tc>
      </w:tr>
      <w:tr w14:paraId="1D48A513">
        <w:tblPrEx>
          <w:tblCellMar>
            <w:top w:w="0" w:type="dxa"/>
            <w:left w:w="0" w:type="dxa"/>
            <w:bottom w:w="0" w:type="dxa"/>
            <w:right w:w="0" w:type="dxa"/>
          </w:tblCellMar>
        </w:tblPrEx>
        <w:trPr>
          <w:trHeight w:val="565"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0876E5F0">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04371AB">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06AB88F">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4E43CD6">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6F03000">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BCAB2AF">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CE855B0">
            <w:pPr>
              <w:jc w:val="center"/>
              <w:rPr>
                <w:rFonts w:ascii="Times New Roman" w:hAnsi="Times New Roman"/>
                <w:color w:val="000000"/>
                <w:szCs w:val="21"/>
              </w:rPr>
            </w:pPr>
          </w:p>
        </w:tc>
      </w:tr>
      <w:tr w14:paraId="26D2E93D">
        <w:tblPrEx>
          <w:tblCellMar>
            <w:top w:w="0" w:type="dxa"/>
            <w:left w:w="0" w:type="dxa"/>
            <w:bottom w:w="0" w:type="dxa"/>
            <w:right w:w="0" w:type="dxa"/>
          </w:tblCellMar>
        </w:tblPrEx>
        <w:trPr>
          <w:trHeight w:val="57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E9BFD81">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0E8807F2">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3E87977">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57D79E2">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BFDD7CF">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F44F95F">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A25BCE0">
            <w:pPr>
              <w:jc w:val="center"/>
              <w:rPr>
                <w:rFonts w:ascii="Times New Roman" w:hAnsi="Times New Roman"/>
                <w:color w:val="000000"/>
                <w:szCs w:val="21"/>
              </w:rPr>
            </w:pPr>
          </w:p>
        </w:tc>
      </w:tr>
      <w:tr w14:paraId="5394968D">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FF52FA4">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3BFFA5C">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241A7D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EEA505E">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8568361">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39A3B42">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6CF1B59">
            <w:pPr>
              <w:jc w:val="center"/>
              <w:rPr>
                <w:rFonts w:ascii="Times New Roman" w:hAnsi="Times New Roman"/>
                <w:color w:val="000000"/>
                <w:szCs w:val="21"/>
              </w:rPr>
            </w:pPr>
          </w:p>
        </w:tc>
      </w:tr>
      <w:tr w14:paraId="1128862C">
        <w:tblPrEx>
          <w:tblCellMar>
            <w:top w:w="0" w:type="dxa"/>
            <w:left w:w="0" w:type="dxa"/>
            <w:bottom w:w="0" w:type="dxa"/>
            <w:right w:w="0" w:type="dxa"/>
          </w:tblCellMar>
        </w:tblPrEx>
        <w:trPr>
          <w:trHeight w:val="56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562A402">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819C8D0">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FF7CBE8">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76B7F12">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AB6F1BD">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1846179">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6558B089">
            <w:pPr>
              <w:jc w:val="center"/>
              <w:rPr>
                <w:rFonts w:ascii="Times New Roman" w:hAnsi="Times New Roman"/>
                <w:color w:val="000000"/>
                <w:szCs w:val="21"/>
              </w:rPr>
            </w:pPr>
          </w:p>
        </w:tc>
      </w:tr>
      <w:tr w14:paraId="59629862">
        <w:tblPrEx>
          <w:tblCellMar>
            <w:top w:w="0" w:type="dxa"/>
            <w:left w:w="0" w:type="dxa"/>
            <w:bottom w:w="0" w:type="dxa"/>
            <w:right w:w="0" w:type="dxa"/>
          </w:tblCellMar>
        </w:tblPrEx>
        <w:trPr>
          <w:trHeight w:val="57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6DEFA68">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1808C31">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5D8BAA6">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9878CDF">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37F0BE5">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A8C056D">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3076172">
            <w:pPr>
              <w:jc w:val="center"/>
              <w:rPr>
                <w:rFonts w:ascii="Times New Roman" w:hAnsi="Times New Roman"/>
                <w:color w:val="000000"/>
                <w:szCs w:val="21"/>
              </w:rPr>
            </w:pPr>
          </w:p>
        </w:tc>
      </w:tr>
      <w:tr w14:paraId="41C34E8D">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55C23EAF">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DD325AB">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829B0A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CF7C6FC">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E3BFFEA">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E61E6B1">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CA990FD">
            <w:pPr>
              <w:jc w:val="center"/>
              <w:rPr>
                <w:rFonts w:ascii="Times New Roman" w:hAnsi="Times New Roman"/>
                <w:color w:val="000000"/>
                <w:szCs w:val="21"/>
              </w:rPr>
            </w:pPr>
          </w:p>
        </w:tc>
      </w:tr>
    </w:tbl>
    <w:p w14:paraId="75044301">
      <w:pPr>
        <w:pStyle w:val="6"/>
        <w:kinsoku w:val="0"/>
        <w:overflowPunct w:val="0"/>
        <w:spacing w:line="360" w:lineRule="auto"/>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1"/>
        </w:rPr>
        <w:t>须</w:t>
      </w:r>
      <w:r>
        <w:rPr>
          <w:rFonts w:ascii="Times New Roman" w:hAnsi="Times New Roman" w:cs="Times New Roman"/>
          <w:color w:val="000000"/>
        </w:rPr>
        <w:t>附合同复印件，合同原件备查。</w:t>
      </w:r>
    </w:p>
    <w:p w14:paraId="785495FD">
      <w:pPr>
        <w:kinsoku w:val="0"/>
        <w:overflowPunct w:val="0"/>
        <w:spacing w:line="360" w:lineRule="auto"/>
        <w:jc w:val="left"/>
        <w:rPr>
          <w:rFonts w:ascii="Times New Roman" w:hAnsi="Times New Roman"/>
          <w:color w:val="000000"/>
          <w:sz w:val="24"/>
        </w:rPr>
      </w:pPr>
    </w:p>
    <w:p w14:paraId="1FE0A244">
      <w:pPr>
        <w:kinsoku w:val="0"/>
        <w:overflowPunct w:val="0"/>
        <w:spacing w:line="360" w:lineRule="auto"/>
        <w:jc w:val="left"/>
        <w:rPr>
          <w:rFonts w:ascii="Times New Roman" w:hAnsi="Times New Roman"/>
          <w:color w:val="000000"/>
          <w:sz w:val="24"/>
        </w:rPr>
      </w:pPr>
    </w:p>
    <w:p w14:paraId="66B7678A">
      <w:pPr>
        <w:kinsoku w:val="0"/>
        <w:overflowPunct w:val="0"/>
        <w:spacing w:line="360" w:lineRule="auto"/>
        <w:jc w:val="left"/>
        <w:rPr>
          <w:rFonts w:ascii="Times New Roman" w:hAnsi="Times New Roman"/>
          <w:color w:val="000000"/>
          <w:sz w:val="24"/>
        </w:rPr>
      </w:pPr>
    </w:p>
    <w:p w14:paraId="016B6E92">
      <w:pPr>
        <w:kinsoku w:val="0"/>
        <w:overflowPunct w:val="0"/>
        <w:spacing w:line="360" w:lineRule="auto"/>
        <w:jc w:val="left"/>
        <w:rPr>
          <w:rFonts w:ascii="Times New Roman" w:hAnsi="Times New Roman"/>
          <w:color w:val="000000"/>
          <w:sz w:val="24"/>
        </w:rPr>
      </w:pPr>
      <w:r>
        <w:rPr>
          <w:rFonts w:ascii="Times New Roman" w:hAnsi="Times New Roman"/>
          <w:color w:val="000000"/>
          <w:sz w:val="24"/>
        </w:rPr>
        <w:t>供应商（盖章）：</w:t>
      </w:r>
    </w:p>
    <w:p w14:paraId="1F13068A">
      <w:pPr>
        <w:kinsoku w:val="0"/>
        <w:overflowPunct w:val="0"/>
        <w:spacing w:line="360" w:lineRule="auto"/>
        <w:jc w:val="left"/>
        <w:rPr>
          <w:rFonts w:ascii="Times New Roman" w:hAnsi="Times New Roman"/>
          <w:color w:val="000000"/>
          <w:sz w:val="24"/>
        </w:rPr>
      </w:pPr>
    </w:p>
    <w:p w14:paraId="3BE9FB00">
      <w:pPr>
        <w:kinsoku w:val="0"/>
        <w:overflowPunct w:val="0"/>
        <w:spacing w:line="360" w:lineRule="auto"/>
        <w:jc w:val="left"/>
        <w:rPr>
          <w:rFonts w:ascii="Times New Roman" w:hAnsi="Times New Roman"/>
          <w:color w:val="000000"/>
          <w:sz w:val="24"/>
        </w:rPr>
      </w:pPr>
      <w:r>
        <w:rPr>
          <w:rFonts w:ascii="Times New Roman" w:hAnsi="Times New Roman"/>
          <w:color w:val="000000"/>
          <w:sz w:val="24"/>
        </w:rPr>
        <w:t>法定代表人或其</w:t>
      </w:r>
      <w:r>
        <w:rPr>
          <w:rFonts w:ascii="Times New Roman" w:hAnsi="Times New Roman" w:eastAsia="宋体" w:cs="Times New Roman"/>
          <w:color w:val="000000"/>
          <w:sz w:val="24"/>
        </w:rPr>
        <w:t>授权代表（签字或盖章）：</w:t>
      </w:r>
    </w:p>
    <w:p w14:paraId="7D637F3D">
      <w:pPr>
        <w:kinsoku w:val="0"/>
        <w:overflowPunct w:val="0"/>
        <w:spacing w:line="360" w:lineRule="auto"/>
        <w:jc w:val="left"/>
        <w:rPr>
          <w:rFonts w:ascii="Times New Roman" w:hAnsi="Times New Roman"/>
          <w:color w:val="000000"/>
          <w:sz w:val="24"/>
        </w:rPr>
      </w:pPr>
    </w:p>
    <w:p w14:paraId="614CAE2B">
      <w:pPr>
        <w:kinsoku w:val="0"/>
        <w:overflowPunct w:val="0"/>
        <w:spacing w:line="360" w:lineRule="auto"/>
        <w:jc w:val="left"/>
        <w:rPr>
          <w:rFonts w:ascii="Times New Roman" w:hAnsi="Times New Roman"/>
          <w:color w:val="000000"/>
          <w:sz w:val="24"/>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 xml:space="preserve"> 日</w:t>
      </w:r>
    </w:p>
    <w:p w14:paraId="2D57A062">
      <w:pPr>
        <w:kinsoku w:val="0"/>
        <w:overflowPunct w:val="0"/>
        <w:spacing w:line="360" w:lineRule="auto"/>
        <w:ind w:firstLine="2380" w:firstLineChars="992"/>
        <w:jc w:val="left"/>
        <w:rPr>
          <w:rFonts w:ascii="Times New Roman" w:hAnsi="Times New Roman"/>
          <w:color w:val="000000"/>
          <w:sz w:val="24"/>
        </w:rPr>
      </w:pPr>
    </w:p>
    <w:p w14:paraId="7635CF78">
      <w:pPr>
        <w:kinsoku w:val="0"/>
        <w:overflowPunct w:val="0"/>
        <w:spacing w:line="360" w:lineRule="auto"/>
        <w:jc w:val="left"/>
        <w:rPr>
          <w:rFonts w:ascii="Times New Roman" w:hAnsi="Times New Roman"/>
          <w:color w:val="000000"/>
          <w:sz w:val="20"/>
          <w:szCs w:val="20"/>
        </w:rPr>
      </w:pPr>
      <w:r>
        <w:rPr>
          <w:rFonts w:ascii="Times New Roman" w:hAnsi="Times New Roman"/>
          <w:color w:val="000000"/>
          <w:sz w:val="20"/>
          <w:szCs w:val="20"/>
        </w:rPr>
        <w:br w:type="page"/>
      </w:r>
    </w:p>
    <w:p w14:paraId="370D8ED1">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3" w:name="_Toc24590"/>
      <w:r>
        <w:rPr>
          <w:rFonts w:hint="eastAsia" w:eastAsia="宋体" w:cs="Times New Roman"/>
          <w:b/>
          <w:color w:val="000000"/>
          <w:spacing w:val="2"/>
          <w:kern w:val="2"/>
          <w:sz w:val="32"/>
          <w:szCs w:val="32"/>
          <w:lang w:val="en-US" w:eastAsia="zh-CN" w:bidi="ar-SA"/>
        </w:rPr>
        <w:t>5</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偏离表</w:t>
      </w:r>
      <w:bookmarkEnd w:id="13"/>
    </w:p>
    <w:tbl>
      <w:tblPr>
        <w:tblStyle w:val="15"/>
        <w:tblW w:w="8651" w:type="dxa"/>
        <w:jc w:val="center"/>
        <w:tblLayout w:type="fixed"/>
        <w:tblCellMar>
          <w:top w:w="0" w:type="dxa"/>
          <w:left w:w="0" w:type="dxa"/>
          <w:bottom w:w="0" w:type="dxa"/>
          <w:right w:w="0" w:type="dxa"/>
        </w:tblCellMar>
      </w:tblPr>
      <w:tblGrid>
        <w:gridCol w:w="914"/>
        <w:gridCol w:w="2866"/>
        <w:gridCol w:w="2461"/>
        <w:gridCol w:w="2410"/>
      </w:tblGrid>
      <w:tr w14:paraId="7857FF81">
        <w:tblPrEx>
          <w:tblCellMar>
            <w:top w:w="0" w:type="dxa"/>
            <w:left w:w="0" w:type="dxa"/>
            <w:bottom w:w="0" w:type="dxa"/>
            <w:right w:w="0" w:type="dxa"/>
          </w:tblCellMar>
        </w:tblPrEx>
        <w:trPr>
          <w:trHeight w:val="1274"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21990F4">
            <w:pPr>
              <w:pStyle w:val="23"/>
              <w:kinsoku w:val="0"/>
              <w:overflowPunct w:val="0"/>
              <w:spacing w:before="72"/>
              <w:ind w:left="174"/>
              <w:rPr>
                <w:rFonts w:ascii="Times New Roman" w:hAnsi="Times New Roman"/>
                <w:color w:val="000000"/>
              </w:rPr>
            </w:pPr>
            <w:r>
              <w:rPr>
                <w:rFonts w:ascii="Times New Roman" w:hAnsi="Times New Roman"/>
                <w:color w:val="000000"/>
              </w:rPr>
              <w:t>序号</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64ABE52D">
            <w:pPr>
              <w:pStyle w:val="23"/>
              <w:kinsoku w:val="0"/>
              <w:overflowPunct w:val="0"/>
              <w:spacing w:before="72"/>
              <w:ind w:left="174"/>
              <w:rPr>
                <w:rFonts w:ascii="Times New Roman" w:hAnsi="Times New Roman"/>
                <w:color w:val="000000"/>
              </w:rPr>
            </w:pPr>
            <w:r>
              <w:rPr>
                <w:rFonts w:ascii="Times New Roman" w:hAnsi="Times New Roman"/>
                <w:color w:val="000000"/>
              </w:rPr>
              <w:t>招 标 文 件 要 求</w:t>
            </w: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28727BFA">
            <w:pPr>
              <w:pStyle w:val="23"/>
              <w:kinsoku w:val="0"/>
              <w:overflowPunct w:val="0"/>
              <w:spacing w:before="72"/>
              <w:ind w:left="174"/>
              <w:rPr>
                <w:rFonts w:ascii="Times New Roman" w:hAnsi="Times New Roman"/>
                <w:color w:val="000000"/>
              </w:rPr>
            </w:pPr>
            <w:r>
              <w:rPr>
                <w:rFonts w:ascii="Times New Roman" w:hAnsi="Times New Roman"/>
                <w:color w:val="000000"/>
              </w:rPr>
              <w:t>投 标 文 件 实 际 情 况</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8D8CFD2">
            <w:pPr>
              <w:pStyle w:val="23"/>
              <w:kinsoku w:val="0"/>
              <w:overflowPunct w:val="0"/>
              <w:spacing w:before="72"/>
              <w:ind w:left="174"/>
              <w:rPr>
                <w:rFonts w:ascii="Times New Roman" w:hAnsi="Times New Roman"/>
                <w:color w:val="000000"/>
              </w:rPr>
            </w:pPr>
            <w:r>
              <w:rPr>
                <w:rFonts w:ascii="Times New Roman" w:hAnsi="Times New Roman"/>
                <w:color w:val="000000"/>
              </w:rPr>
              <w:t>具 体 情 况 说 明</w:t>
            </w:r>
          </w:p>
        </w:tc>
      </w:tr>
      <w:tr w14:paraId="3E6FBBAC">
        <w:tblPrEx>
          <w:tblCellMar>
            <w:top w:w="0" w:type="dxa"/>
            <w:left w:w="0" w:type="dxa"/>
            <w:bottom w:w="0" w:type="dxa"/>
            <w:right w:w="0" w:type="dxa"/>
          </w:tblCellMar>
        </w:tblPrEx>
        <w:trPr>
          <w:trHeight w:val="905"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B1F4560">
            <w:pPr>
              <w:pStyle w:val="23"/>
              <w:kinsoku w:val="0"/>
              <w:overflowPunct w:val="0"/>
              <w:spacing w:before="72"/>
              <w:ind w:left="174"/>
              <w:rPr>
                <w:rFonts w:ascii="Times New Roman" w:hAnsi="Times New Roman"/>
                <w:color w:val="000000"/>
              </w:rPr>
            </w:pPr>
            <w:r>
              <w:rPr>
                <w:rFonts w:ascii="Times New Roman" w:hAnsi="Times New Roman"/>
                <w:color w:val="000000"/>
              </w:rPr>
              <w:t>1</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4FC46AE4">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1B778018">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FF60516">
            <w:pPr>
              <w:spacing w:before="72"/>
              <w:ind w:left="174"/>
              <w:jc w:val="left"/>
              <w:rPr>
                <w:rFonts w:ascii="Times New Roman" w:hAnsi="Times New Roman"/>
                <w:color w:val="000000"/>
                <w:kern w:val="0"/>
                <w:sz w:val="24"/>
              </w:rPr>
            </w:pPr>
          </w:p>
        </w:tc>
      </w:tr>
      <w:tr w14:paraId="736113EA">
        <w:tblPrEx>
          <w:tblCellMar>
            <w:top w:w="0" w:type="dxa"/>
            <w:left w:w="0" w:type="dxa"/>
            <w:bottom w:w="0" w:type="dxa"/>
            <w:right w:w="0" w:type="dxa"/>
          </w:tblCellMar>
        </w:tblPrEx>
        <w:trPr>
          <w:trHeight w:val="1160"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F98B347">
            <w:pPr>
              <w:pStyle w:val="23"/>
              <w:kinsoku w:val="0"/>
              <w:overflowPunct w:val="0"/>
              <w:spacing w:before="72"/>
              <w:ind w:left="174"/>
              <w:rPr>
                <w:rFonts w:ascii="Times New Roman" w:hAnsi="Times New Roman"/>
                <w:color w:val="000000"/>
              </w:rPr>
            </w:pPr>
            <w:r>
              <w:rPr>
                <w:rFonts w:ascii="Times New Roman" w:hAnsi="Times New Roman"/>
                <w:color w:val="000000"/>
              </w:rPr>
              <w:t>2</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0C67A86B">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19568B0F">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B429523">
            <w:pPr>
              <w:spacing w:before="72"/>
              <w:ind w:left="174"/>
              <w:jc w:val="left"/>
              <w:rPr>
                <w:rFonts w:ascii="Times New Roman" w:hAnsi="Times New Roman"/>
                <w:color w:val="000000"/>
                <w:kern w:val="0"/>
                <w:sz w:val="24"/>
              </w:rPr>
            </w:pPr>
          </w:p>
        </w:tc>
      </w:tr>
      <w:tr w14:paraId="0E73ABAD">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288D569">
            <w:pPr>
              <w:pStyle w:val="23"/>
              <w:kinsoku w:val="0"/>
              <w:overflowPunct w:val="0"/>
              <w:spacing w:before="72"/>
              <w:ind w:left="174"/>
              <w:rPr>
                <w:rFonts w:ascii="Times New Roman" w:hAnsi="Times New Roman"/>
                <w:color w:val="000000"/>
              </w:rPr>
            </w:pPr>
            <w:r>
              <w:rPr>
                <w:rFonts w:ascii="Times New Roman" w:hAnsi="Times New Roman"/>
                <w:color w:val="000000"/>
              </w:rPr>
              <w:t>3</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47FDF43">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6B34F175">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F2B0A75">
            <w:pPr>
              <w:spacing w:before="72"/>
              <w:ind w:left="174"/>
              <w:jc w:val="left"/>
              <w:rPr>
                <w:rFonts w:ascii="Times New Roman" w:hAnsi="Times New Roman"/>
                <w:color w:val="000000"/>
                <w:kern w:val="0"/>
                <w:sz w:val="24"/>
              </w:rPr>
            </w:pPr>
          </w:p>
        </w:tc>
      </w:tr>
      <w:tr w14:paraId="34241D87">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1D46EC8">
            <w:pPr>
              <w:pStyle w:val="23"/>
              <w:kinsoku w:val="0"/>
              <w:overflowPunct w:val="0"/>
              <w:spacing w:before="72"/>
              <w:ind w:left="174"/>
              <w:rPr>
                <w:rFonts w:ascii="Times New Roman" w:hAnsi="Times New Roman"/>
                <w:color w:val="000000"/>
              </w:rPr>
            </w:pPr>
            <w:r>
              <w:rPr>
                <w:rFonts w:ascii="Times New Roman" w:hAnsi="Times New Roman"/>
                <w:color w:val="000000"/>
              </w:rPr>
              <w:t>4</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42587841">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699EBC8C">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A9C6FEB">
            <w:pPr>
              <w:spacing w:before="72"/>
              <w:ind w:left="174"/>
              <w:jc w:val="left"/>
              <w:rPr>
                <w:rFonts w:ascii="Times New Roman" w:hAnsi="Times New Roman"/>
                <w:color w:val="000000"/>
                <w:kern w:val="0"/>
                <w:sz w:val="24"/>
              </w:rPr>
            </w:pPr>
          </w:p>
        </w:tc>
      </w:tr>
    </w:tbl>
    <w:p w14:paraId="0BD5F67C">
      <w:pPr>
        <w:kinsoku w:val="0"/>
        <w:overflowPunct w:val="0"/>
        <w:spacing w:before="17" w:line="200" w:lineRule="exact"/>
        <w:rPr>
          <w:rFonts w:ascii="Times New Roman" w:hAnsi="Times New Roman"/>
          <w:color w:val="000000"/>
          <w:sz w:val="24"/>
        </w:rPr>
      </w:pPr>
    </w:p>
    <w:p w14:paraId="0C84231A">
      <w:pPr>
        <w:kinsoku w:val="0"/>
        <w:overflowPunct w:val="0"/>
        <w:spacing w:before="17" w:line="200" w:lineRule="exact"/>
        <w:rPr>
          <w:rFonts w:ascii="Times New Roman" w:hAnsi="Times New Roman"/>
          <w:color w:val="000000"/>
          <w:sz w:val="24"/>
        </w:rPr>
      </w:pPr>
    </w:p>
    <w:p w14:paraId="2C5BE9B1">
      <w:pPr>
        <w:pStyle w:val="6"/>
        <w:kinsoku w:val="0"/>
        <w:overflowPunct w:val="0"/>
        <w:spacing w:line="314" w:lineRule="exact"/>
        <w:ind w:left="120" w:firstLine="210" w:firstLineChars="100"/>
        <w:rPr>
          <w:rFonts w:ascii="Times New Roman" w:hAnsi="Times New Roman" w:cs="Times New Roman"/>
          <w:color w:val="000000"/>
          <w:szCs w:val="24"/>
        </w:rPr>
      </w:pPr>
      <w:r>
        <w:rPr>
          <w:rFonts w:ascii="Times New Roman" w:hAnsi="Times New Roman" w:cs="Times New Roman"/>
          <w:color w:val="000000"/>
          <w:szCs w:val="24"/>
        </w:rPr>
        <w:t>请按磋商响应文件实际情况填写</w:t>
      </w:r>
      <w:r>
        <w:rPr>
          <w:rFonts w:ascii="Times New Roman" w:hAnsi="Times New Roman" w:cs="Times New Roman"/>
          <w:color w:val="000000"/>
          <w:spacing w:val="-48"/>
          <w:szCs w:val="24"/>
        </w:rPr>
        <w:t>，</w:t>
      </w:r>
      <w:r>
        <w:rPr>
          <w:rFonts w:ascii="Times New Roman" w:hAnsi="Times New Roman" w:cs="Times New Roman"/>
          <w:color w:val="000000"/>
          <w:szCs w:val="24"/>
        </w:rPr>
        <w:t>与采购文件没有偏离则注明无偏离</w:t>
      </w:r>
      <w:r>
        <w:rPr>
          <w:rFonts w:ascii="Times New Roman" w:hAnsi="Times New Roman" w:cs="Times New Roman"/>
          <w:color w:val="000000"/>
          <w:spacing w:val="-48"/>
          <w:szCs w:val="24"/>
        </w:rPr>
        <w:t>。</w:t>
      </w:r>
      <w:r>
        <w:rPr>
          <w:rFonts w:ascii="Times New Roman" w:hAnsi="Times New Roman" w:cs="Times New Roman"/>
          <w:color w:val="000000"/>
          <w:szCs w:val="24"/>
        </w:rPr>
        <w:t xml:space="preserve">行数不够可自行添加。 </w:t>
      </w:r>
    </w:p>
    <w:p w14:paraId="3A52EE2C">
      <w:pPr>
        <w:pStyle w:val="6"/>
        <w:kinsoku w:val="0"/>
        <w:overflowPunct w:val="0"/>
        <w:spacing w:before="35" w:line="528" w:lineRule="auto"/>
        <w:ind w:left="120" w:right="5726"/>
        <w:rPr>
          <w:rFonts w:ascii="Times New Roman" w:hAnsi="Times New Roman" w:cs="Times New Roman"/>
          <w:color w:val="000000"/>
          <w:szCs w:val="24"/>
        </w:rPr>
      </w:pPr>
    </w:p>
    <w:p w14:paraId="1FE2398A">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66F1D1DC">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74227427">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4E412D76">
      <w:pPr>
        <w:rPr>
          <w:rFonts w:ascii="Times New Roman" w:hAnsi="Times New Roman"/>
          <w:color w:val="000000"/>
        </w:rPr>
      </w:pPr>
      <w:r>
        <w:rPr>
          <w:rFonts w:ascii="Times New Roman" w:hAnsi="Times New Roman"/>
          <w:color w:val="000000"/>
        </w:rPr>
        <w:br w:type="page"/>
      </w:r>
    </w:p>
    <w:p w14:paraId="67683489">
      <w:pPr>
        <w:rPr>
          <w:rFonts w:ascii="Times New Roman" w:hAnsi="Times New Roman"/>
          <w:color w:val="000000"/>
        </w:rPr>
      </w:pPr>
    </w:p>
    <w:p w14:paraId="2B22E459">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4" w:name="_Toc7895"/>
      <w:r>
        <w:rPr>
          <w:rFonts w:hint="eastAsia" w:eastAsia="宋体" w:cs="Times New Roman"/>
          <w:b/>
          <w:color w:val="000000"/>
          <w:spacing w:val="2"/>
          <w:kern w:val="2"/>
          <w:sz w:val="32"/>
          <w:szCs w:val="32"/>
          <w:lang w:val="en-US" w:eastAsia="zh-CN" w:bidi="ar-SA"/>
        </w:rPr>
        <w:t>6</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服务方案</w:t>
      </w:r>
      <w:bookmarkEnd w:id="14"/>
    </w:p>
    <w:p w14:paraId="41C3FB7D">
      <w:pPr>
        <w:pStyle w:val="6"/>
        <w:jc w:val="center"/>
        <w:rPr>
          <w:rFonts w:ascii="Times New Roman" w:hAnsi="Times New Roman" w:cs="Times New Roman"/>
        </w:rPr>
      </w:pPr>
      <w:r>
        <w:rPr>
          <w:rFonts w:ascii="Times New Roman" w:hAnsi="Times New Roman" w:cs="Times New Roman"/>
        </w:rPr>
        <w:t>（本项无格式，由供应商根据采购内容及需求和评标办法自行编制）</w:t>
      </w:r>
    </w:p>
    <w:p w14:paraId="10C15F74">
      <w:pPr>
        <w:pStyle w:val="6"/>
        <w:rPr>
          <w:rFonts w:ascii="Times New Roman" w:hAnsi="Times New Roman" w:cs="Times New Roman"/>
        </w:rPr>
      </w:pPr>
    </w:p>
    <w:p w14:paraId="0265964B">
      <w:pPr>
        <w:pStyle w:val="6"/>
        <w:rPr>
          <w:rFonts w:ascii="Times New Roman" w:hAnsi="Times New Roman" w:cs="Times New Roman"/>
        </w:rPr>
      </w:pPr>
    </w:p>
    <w:p w14:paraId="75C6C68D">
      <w:pPr>
        <w:pStyle w:val="6"/>
        <w:rPr>
          <w:rFonts w:ascii="Times New Roman" w:hAnsi="Times New Roman" w:cs="Times New Roman"/>
        </w:rPr>
      </w:pPr>
    </w:p>
    <w:p w14:paraId="566381D1">
      <w:pPr>
        <w:pStyle w:val="6"/>
        <w:rPr>
          <w:rFonts w:ascii="Times New Roman" w:hAnsi="Times New Roman" w:cs="Times New Roman"/>
        </w:rPr>
      </w:pPr>
    </w:p>
    <w:p w14:paraId="1967C4C2">
      <w:pPr>
        <w:pStyle w:val="6"/>
        <w:rPr>
          <w:rFonts w:ascii="Times New Roman" w:hAnsi="Times New Roman" w:cs="Times New Roman"/>
        </w:rPr>
      </w:pPr>
    </w:p>
    <w:p w14:paraId="70819CD7">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5" w:name="_Toc14691"/>
      <w:r>
        <w:rPr>
          <w:rFonts w:hint="eastAsia" w:eastAsia="宋体" w:cs="Times New Roman"/>
          <w:b/>
          <w:color w:val="000000"/>
          <w:spacing w:val="2"/>
          <w:kern w:val="2"/>
          <w:sz w:val="32"/>
          <w:szCs w:val="32"/>
          <w:lang w:val="en-US" w:eastAsia="zh-CN" w:bidi="ar-SA"/>
        </w:rPr>
        <w:t>7</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优惠服务承诺</w:t>
      </w:r>
      <w:bookmarkEnd w:id="15"/>
    </w:p>
    <w:p w14:paraId="3E6111BD">
      <w:pPr>
        <w:kinsoku w:val="0"/>
        <w:overflowPunct w:val="0"/>
        <w:spacing w:before="6" w:line="150" w:lineRule="exact"/>
        <w:rPr>
          <w:rFonts w:ascii="Times New Roman" w:hAnsi="Times New Roman"/>
          <w:color w:val="000000"/>
          <w:sz w:val="15"/>
          <w:szCs w:val="15"/>
        </w:rPr>
      </w:pPr>
    </w:p>
    <w:tbl>
      <w:tblPr>
        <w:tblStyle w:val="15"/>
        <w:tblW w:w="8305" w:type="dxa"/>
        <w:jc w:val="center"/>
        <w:tblLayout w:type="fixed"/>
        <w:tblCellMar>
          <w:top w:w="0" w:type="dxa"/>
          <w:left w:w="0" w:type="dxa"/>
          <w:bottom w:w="0" w:type="dxa"/>
          <w:right w:w="0" w:type="dxa"/>
        </w:tblCellMar>
      </w:tblPr>
      <w:tblGrid>
        <w:gridCol w:w="828"/>
        <w:gridCol w:w="3060"/>
        <w:gridCol w:w="1801"/>
        <w:gridCol w:w="2616"/>
      </w:tblGrid>
      <w:tr w14:paraId="0652B9B0">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7B9E11">
            <w:pPr>
              <w:bidi w:val="0"/>
              <w:jc w:val="center"/>
            </w:pPr>
            <w:r>
              <w:t>序号</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3E6ED66">
            <w:pPr>
              <w:bidi w:val="0"/>
              <w:jc w:val="center"/>
            </w:pPr>
            <w:r>
              <w:t>优惠服务内容</w:t>
            </w: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62AEBFDE">
            <w:pPr>
              <w:bidi w:val="0"/>
              <w:jc w:val="center"/>
            </w:pPr>
            <w:r>
              <w:t>期限（时间）</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97AB4EC">
            <w:pPr>
              <w:bidi w:val="0"/>
              <w:jc w:val="center"/>
            </w:pPr>
            <w:r>
              <w:t>备注</w:t>
            </w:r>
          </w:p>
        </w:tc>
      </w:tr>
      <w:tr w14:paraId="75FAD87A">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EFCF380">
            <w:pPr>
              <w:bidi w:val="0"/>
              <w:jc w:val="center"/>
            </w:pPr>
            <w:r>
              <w:t>1</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8073B30">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5DF49EAC">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FB2A640">
            <w:pPr>
              <w:bidi w:val="0"/>
              <w:jc w:val="center"/>
            </w:pPr>
          </w:p>
        </w:tc>
      </w:tr>
      <w:tr w14:paraId="213E8B90">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198E8437">
            <w:pPr>
              <w:bidi w:val="0"/>
              <w:jc w:val="center"/>
            </w:pPr>
            <w:r>
              <w:t>2</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E728117">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48E70AF8">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353C78E">
            <w:pPr>
              <w:bidi w:val="0"/>
              <w:jc w:val="center"/>
            </w:pPr>
          </w:p>
        </w:tc>
      </w:tr>
      <w:tr w14:paraId="383ADE49">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D09114B">
            <w:pPr>
              <w:bidi w:val="0"/>
              <w:jc w:val="center"/>
            </w:pPr>
            <w:r>
              <w:t>3</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52DBFF4">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0338B714">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25EE66D8">
            <w:pPr>
              <w:bidi w:val="0"/>
              <w:jc w:val="center"/>
            </w:pPr>
          </w:p>
        </w:tc>
      </w:tr>
      <w:tr w14:paraId="3542CC41">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7C9301">
            <w:pPr>
              <w:bidi w:val="0"/>
              <w:jc w:val="center"/>
            </w:pPr>
            <w:r>
              <w:t>4</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36A196D">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430A2638">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3CD0C7CA">
            <w:pPr>
              <w:bidi w:val="0"/>
              <w:jc w:val="center"/>
            </w:pPr>
          </w:p>
        </w:tc>
      </w:tr>
      <w:tr w14:paraId="20D3A09B">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10A1D6C">
            <w:pPr>
              <w:bidi w:val="0"/>
              <w:jc w:val="center"/>
            </w:pPr>
            <w:r>
              <w:t>5</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1BDF01F">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07325440">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2988D70">
            <w:pPr>
              <w:bidi w:val="0"/>
              <w:jc w:val="center"/>
            </w:pPr>
          </w:p>
        </w:tc>
      </w:tr>
      <w:tr w14:paraId="560BB77A">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00EE0E80">
            <w:pPr>
              <w:bidi w:val="0"/>
              <w:jc w:val="center"/>
            </w:pP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F27A3AB">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7DCE4A09">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694A1BA3">
            <w:pPr>
              <w:bidi w:val="0"/>
              <w:jc w:val="center"/>
            </w:pPr>
          </w:p>
        </w:tc>
      </w:tr>
    </w:tbl>
    <w:p w14:paraId="77E21249">
      <w:pPr>
        <w:pStyle w:val="6"/>
        <w:kinsoku w:val="0"/>
        <w:overflowPunct w:val="0"/>
        <w:spacing w:line="303" w:lineRule="exact"/>
        <w:ind w:left="220"/>
        <w:rPr>
          <w:rFonts w:ascii="Times New Roman" w:hAnsi="Times New Roman" w:cs="Times New Roman"/>
          <w:color w:val="000000"/>
        </w:rPr>
      </w:pPr>
    </w:p>
    <w:p w14:paraId="7AC1CAC1">
      <w:pPr>
        <w:pStyle w:val="6"/>
        <w:kinsoku w:val="0"/>
        <w:overflowPunct w:val="0"/>
        <w:spacing w:line="303" w:lineRule="exact"/>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3"/>
        </w:rPr>
        <w:t xml:space="preserve"> </w:t>
      </w:r>
      <w:r>
        <w:rPr>
          <w:rFonts w:ascii="Times New Roman" w:hAnsi="Times New Roman" w:cs="Times New Roman"/>
          <w:color w:val="000000"/>
        </w:rPr>
        <w:t>1.免费增加服务等；</w:t>
      </w:r>
    </w:p>
    <w:p w14:paraId="41067F8F">
      <w:pPr>
        <w:pStyle w:val="6"/>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2.针对服务内容有必须说明的事项，请在“备注”栏目内注明；</w:t>
      </w:r>
    </w:p>
    <w:p w14:paraId="320EB614">
      <w:pPr>
        <w:pStyle w:val="6"/>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3.如有其它售后服务内容，可自行参照填写。</w:t>
      </w:r>
    </w:p>
    <w:p w14:paraId="34191726">
      <w:pPr>
        <w:pStyle w:val="6"/>
        <w:kinsoku w:val="0"/>
        <w:overflowPunct w:val="0"/>
        <w:spacing w:line="360" w:lineRule="auto"/>
        <w:ind w:left="120" w:right="5726"/>
        <w:rPr>
          <w:rFonts w:ascii="Times New Roman" w:hAnsi="Times New Roman" w:cs="Times New Roman"/>
          <w:color w:val="000000"/>
          <w:szCs w:val="24"/>
        </w:rPr>
      </w:pPr>
    </w:p>
    <w:p w14:paraId="0F4DB911">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0DAB9FEE">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0426AAAC">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719DE92E">
      <w:pPr>
        <w:rPr>
          <w:rFonts w:ascii="Times New Roman" w:hAnsi="Times New Roman"/>
          <w:color w:val="000000"/>
        </w:rPr>
      </w:pPr>
    </w:p>
    <w:p w14:paraId="53D3FE71">
      <w:pPr>
        <w:pStyle w:val="14"/>
        <w:ind w:firstLine="0"/>
        <w:rPr>
          <w:rFonts w:ascii="Times New Roman" w:hAnsi="Times New Roman" w:cs="Times New Roman"/>
        </w:rPr>
      </w:pPr>
    </w:p>
    <w:p w14:paraId="35E8D7AB">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6" w:name="_Toc32697"/>
      <w:r>
        <w:rPr>
          <w:rFonts w:hint="eastAsia" w:eastAsia="宋体" w:cs="Times New Roman"/>
          <w:b/>
          <w:color w:val="000000"/>
          <w:spacing w:val="2"/>
          <w:kern w:val="2"/>
          <w:sz w:val="32"/>
          <w:szCs w:val="32"/>
          <w:lang w:val="en-US" w:eastAsia="zh-CN" w:bidi="ar-SA"/>
        </w:rPr>
        <w:t>8</w:t>
      </w:r>
      <w:r>
        <w:rPr>
          <w:rFonts w:hint="default" w:ascii="Times New Roman" w:hAnsi="Times New Roman" w:eastAsia="宋体" w:cs="Times New Roman"/>
          <w:b/>
          <w:color w:val="000000"/>
          <w:spacing w:val="2"/>
          <w:kern w:val="2"/>
          <w:sz w:val="32"/>
          <w:szCs w:val="32"/>
          <w:lang w:val="en-US" w:eastAsia="zh-CN" w:bidi="ar-SA"/>
        </w:rPr>
        <w:t>.</w:t>
      </w:r>
      <w:r>
        <w:rPr>
          <w:rFonts w:hint="eastAsia" w:ascii="Times New Roman" w:hAnsi="Times New Roman" w:eastAsia="宋体" w:cs="Times New Roman"/>
          <w:b/>
          <w:color w:val="000000"/>
          <w:spacing w:val="2"/>
          <w:sz w:val="32"/>
          <w:szCs w:val="32"/>
        </w:rPr>
        <w:t>供应商需要说明的其他文件和说明</w:t>
      </w:r>
      <w:bookmarkEnd w:id="16"/>
    </w:p>
    <w:p w14:paraId="2284DA71">
      <w:pPr>
        <w:pStyle w:val="13"/>
        <w:keepNext w:val="0"/>
        <w:keepLines w:val="0"/>
        <w:widowControl/>
        <w:suppressLineNumbers w:val="0"/>
        <w:spacing w:before="0" w:beforeAutospacing="1" w:after="0" w:afterAutospacing="1"/>
        <w:ind w:left="0" w:right="0" w:firstLine="562"/>
      </w:pPr>
    </w:p>
    <w:p w14:paraId="14BC5130">
      <w:pPr>
        <w:pStyle w:val="13"/>
        <w:keepNext w:val="0"/>
        <w:keepLines w:val="0"/>
        <w:widowControl/>
        <w:suppressLineNumbers w:val="0"/>
        <w:spacing w:before="0" w:beforeAutospacing="1" w:after="0" w:afterAutospacing="1"/>
        <w:ind w:right="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A430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ffectLst/>
                    </wps:spPr>
                    <wps:txbx>
                      <w:txbxContent>
                        <w:p w14:paraId="15487E3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6s1RdAAAAADAQAADwAAAAAAAAABACAAAAAiAAAAZHJz&#10;L2Rvd25yZXYueG1sUEsBAhQAFAAAAAgAh07iQNTMjQgMAgAADwQAAA4AAAAAAAAAAQAgAAAAHwEA&#10;AGRycy9lMm9Eb2MueG1sUEsFBgAAAAAGAAYAWQEAAJ0FAAAAAA==&#10;">
              <v:fill on="f" focussize="0,0"/>
              <v:stroke on="f"/>
              <v:imagedata o:title=""/>
              <o:lock v:ext="edit" aspectratio="f"/>
              <v:textbox inset="0mm,0mm,0mm,0mm" style="mso-fit-shape-to-text:t;">
                <w:txbxContent>
                  <w:p w14:paraId="15487E3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2B6D">
    <w:pPr>
      <w:pStyle w:val="11"/>
      <w:pBdr>
        <w:top w:val="none" w:color="auto" w:sz="0" w:space="1"/>
        <w:left w:val="none" w:color="auto" w:sz="0" w:space="4"/>
        <w:bottom w:val="none" w:color="auto" w:sz="0" w:space="1"/>
        <w:right w:val="none" w:color="auto" w:sz="0" w:space="4"/>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5B5A8"/>
    <w:multiLevelType w:val="singleLevel"/>
    <w:tmpl w:val="A165B5A8"/>
    <w:lvl w:ilvl="0" w:tentative="0">
      <w:start w:val="1"/>
      <w:numFmt w:val="decimal"/>
      <w:lvlText w:val="%1."/>
      <w:lvlJc w:val="left"/>
      <w:pPr>
        <w:tabs>
          <w:tab w:val="left" w:pos="312"/>
        </w:tabs>
      </w:pPr>
    </w:lvl>
  </w:abstractNum>
  <w:abstractNum w:abstractNumId="1">
    <w:nsid w:val="1210C317"/>
    <w:multiLevelType w:val="singleLevel"/>
    <w:tmpl w:val="1210C317"/>
    <w:lvl w:ilvl="0" w:tentative="0">
      <w:start w:val="1"/>
      <w:numFmt w:val="decimal"/>
      <w:lvlText w:val="%1."/>
      <w:lvlJc w:val="left"/>
      <w:pPr>
        <w:ind w:left="425" w:hanging="425"/>
      </w:pPr>
      <w:rPr>
        <w:rFonts w:hint="default"/>
      </w:rPr>
    </w:lvl>
  </w:abstractNum>
  <w:abstractNum w:abstractNumId="2">
    <w:nsid w:val="5AE4122A"/>
    <w:multiLevelType w:val="singleLevel"/>
    <w:tmpl w:val="5AE4122A"/>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3C492C"/>
    <w:rsid w:val="003532FE"/>
    <w:rsid w:val="00D40D69"/>
    <w:rsid w:val="00E865C2"/>
    <w:rsid w:val="01EA0A5B"/>
    <w:rsid w:val="03C86237"/>
    <w:rsid w:val="07DB478B"/>
    <w:rsid w:val="08C6368D"/>
    <w:rsid w:val="095B017C"/>
    <w:rsid w:val="0A165F4E"/>
    <w:rsid w:val="0A4707FD"/>
    <w:rsid w:val="0D222E5C"/>
    <w:rsid w:val="0E7E40C2"/>
    <w:rsid w:val="0EB61AAE"/>
    <w:rsid w:val="13B82867"/>
    <w:rsid w:val="144162BD"/>
    <w:rsid w:val="14FC21E4"/>
    <w:rsid w:val="168626AD"/>
    <w:rsid w:val="18CB43A7"/>
    <w:rsid w:val="199D21E8"/>
    <w:rsid w:val="1A3C492C"/>
    <w:rsid w:val="1C580648"/>
    <w:rsid w:val="1D4209B0"/>
    <w:rsid w:val="1D743260"/>
    <w:rsid w:val="1DAF6046"/>
    <w:rsid w:val="1DB55626"/>
    <w:rsid w:val="1F3802BD"/>
    <w:rsid w:val="229D7FCF"/>
    <w:rsid w:val="232C0139"/>
    <w:rsid w:val="23897339"/>
    <w:rsid w:val="26D42FC1"/>
    <w:rsid w:val="2786250D"/>
    <w:rsid w:val="28547F53"/>
    <w:rsid w:val="2860153B"/>
    <w:rsid w:val="289B3D96"/>
    <w:rsid w:val="2C5801F0"/>
    <w:rsid w:val="2CB43679"/>
    <w:rsid w:val="2E8E1CC8"/>
    <w:rsid w:val="2FC242FE"/>
    <w:rsid w:val="30A12166"/>
    <w:rsid w:val="311F308B"/>
    <w:rsid w:val="31210BB1"/>
    <w:rsid w:val="33305A23"/>
    <w:rsid w:val="349D2C44"/>
    <w:rsid w:val="357065AB"/>
    <w:rsid w:val="384E45D1"/>
    <w:rsid w:val="38E55EC8"/>
    <w:rsid w:val="3A1C0AAF"/>
    <w:rsid w:val="3A395271"/>
    <w:rsid w:val="3EA03A5D"/>
    <w:rsid w:val="3F487C50"/>
    <w:rsid w:val="401D732F"/>
    <w:rsid w:val="409964CC"/>
    <w:rsid w:val="41D67795"/>
    <w:rsid w:val="41DB4DAC"/>
    <w:rsid w:val="45813EBC"/>
    <w:rsid w:val="468C2B19"/>
    <w:rsid w:val="46A211F9"/>
    <w:rsid w:val="46F6477A"/>
    <w:rsid w:val="49A86B61"/>
    <w:rsid w:val="4A5A12AB"/>
    <w:rsid w:val="4B50680B"/>
    <w:rsid w:val="4BE64A79"/>
    <w:rsid w:val="518F65C4"/>
    <w:rsid w:val="52481FEA"/>
    <w:rsid w:val="52E141EC"/>
    <w:rsid w:val="53395DD6"/>
    <w:rsid w:val="5394125E"/>
    <w:rsid w:val="53FF0DCE"/>
    <w:rsid w:val="549A0AF6"/>
    <w:rsid w:val="59DD395F"/>
    <w:rsid w:val="5A736072"/>
    <w:rsid w:val="5CC15AE3"/>
    <w:rsid w:val="5ED03A93"/>
    <w:rsid w:val="5FBA204D"/>
    <w:rsid w:val="5FD17F08"/>
    <w:rsid w:val="601E438A"/>
    <w:rsid w:val="60627247"/>
    <w:rsid w:val="6129748A"/>
    <w:rsid w:val="61333E65"/>
    <w:rsid w:val="616109D2"/>
    <w:rsid w:val="626F35C2"/>
    <w:rsid w:val="651A5A67"/>
    <w:rsid w:val="6736645D"/>
    <w:rsid w:val="67E759A9"/>
    <w:rsid w:val="693E5A9D"/>
    <w:rsid w:val="6A1707C7"/>
    <w:rsid w:val="6AE33BBB"/>
    <w:rsid w:val="6BCA2166"/>
    <w:rsid w:val="6D3A657B"/>
    <w:rsid w:val="6E7206C2"/>
    <w:rsid w:val="709227A9"/>
    <w:rsid w:val="7399049F"/>
    <w:rsid w:val="744321B9"/>
    <w:rsid w:val="7649701C"/>
    <w:rsid w:val="7657019E"/>
    <w:rsid w:val="76D4359C"/>
    <w:rsid w:val="77F008AA"/>
    <w:rsid w:val="79FE72AE"/>
    <w:rsid w:val="7A0643B5"/>
    <w:rsid w:val="7BB340C8"/>
    <w:rsid w:val="7C3E7E36"/>
    <w:rsid w:val="7C975798"/>
    <w:rsid w:val="7E074257"/>
    <w:rsid w:val="7F453289"/>
    <w:rsid w:val="7FEA3E31"/>
    <w:rsid w:val="BC9346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6" w:lineRule="auto"/>
      <w:outlineLvl w:val="2"/>
    </w:pPr>
    <w:rPr>
      <w:rFonts w:ascii="Calibri" w:hAnsi="Calibri" w:eastAsia="仿宋_GB2312"/>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adjustRightInd w:val="0"/>
      <w:jc w:val="left"/>
    </w:pPr>
    <w:rPr>
      <w:rFonts w:ascii="Times New Roman" w:hAnsi="Times New Roman" w:eastAsia="宋体" w:cs="Times New Roman"/>
      <w:sz w:val="21"/>
    </w:rPr>
  </w:style>
  <w:style w:type="paragraph" w:styleId="6">
    <w:name w:val="Body Text"/>
    <w:basedOn w:val="1"/>
    <w:qFormat/>
    <w:uiPriority w:val="1"/>
    <w:rPr>
      <w:rFonts w:ascii="宋体" w:hAnsi="宋体" w:eastAsia="宋体" w:cs="宋体"/>
      <w:sz w:val="21"/>
      <w:szCs w:val="21"/>
    </w:rPr>
  </w:style>
  <w:style w:type="paragraph" w:styleId="7">
    <w:name w:val="Body Text Indent"/>
    <w:basedOn w:val="1"/>
    <w:next w:val="1"/>
    <w:qFormat/>
    <w:uiPriority w:val="0"/>
    <w:pPr>
      <w:ind w:left="480" w:hanging="480" w:hangingChars="200"/>
    </w:pPr>
    <w:rPr>
      <w:sz w:val="24"/>
    </w:rPr>
  </w:style>
  <w:style w:type="paragraph" w:styleId="8">
    <w:name w:val="Plain Text"/>
    <w:basedOn w:val="1"/>
    <w:link w:val="26"/>
    <w:qFormat/>
    <w:uiPriority w:val="0"/>
    <w:pPr>
      <w:widowControl/>
      <w:overflowPunct w:val="0"/>
      <w:autoSpaceDE w:val="0"/>
      <w:autoSpaceDN w:val="0"/>
      <w:adjustRightInd w:val="0"/>
      <w:jc w:val="left"/>
      <w:textAlignment w:val="baseline"/>
    </w:pPr>
    <w:rPr>
      <w:rFonts w:ascii="宋体" w:hAnsi="Courier New"/>
      <w:kern w:val="0"/>
      <w:szCs w:val="20"/>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envelope return"/>
    <w:basedOn w:val="1"/>
    <w:qFormat/>
    <w:uiPriority w:val="99"/>
    <w:pPr>
      <w:snapToGrid w:val="0"/>
    </w:pPr>
    <w:rPr>
      <w:rFonts w:ascii="Arial" w:hAnsi="Arial" w:cs="Arial"/>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6"/>
    <w:next w:val="1"/>
    <w:qFormat/>
    <w:uiPriority w:val="0"/>
    <w:pPr>
      <w:ind w:firstLine="420"/>
    </w:pPr>
    <w:rPr>
      <w:rFonts w:eastAsia="宋体"/>
      <w:sz w:val="32"/>
      <w:szCs w:val="20"/>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annotation reference"/>
    <w:qFormat/>
    <w:uiPriority w:val="0"/>
    <w:rPr>
      <w:sz w:val="21"/>
      <w:szCs w:val="21"/>
    </w:rPr>
  </w:style>
  <w:style w:type="character" w:customStyle="1" w:styleId="19">
    <w:name w:val="NormalCharacter"/>
    <w:link w:val="20"/>
    <w:semiHidden/>
    <w:qFormat/>
    <w:uiPriority w:val="0"/>
    <w:rPr>
      <w:rFonts w:ascii="Times New Roman" w:hAnsi="Times New Roman"/>
    </w:rPr>
  </w:style>
  <w:style w:type="paragraph" w:customStyle="1" w:styleId="20">
    <w:name w:val="UserStyle_26"/>
    <w:basedOn w:val="1"/>
    <w:link w:val="19"/>
    <w:qFormat/>
    <w:uiPriority w:val="0"/>
    <w:pPr>
      <w:textAlignment w:val="baseline"/>
    </w:pPr>
    <w:rPr>
      <w:rFonts w:ascii="Times New Roman" w:hAnsi="Times New Roman"/>
    </w:rPr>
  </w:style>
  <w:style w:type="paragraph" w:customStyle="1" w:styleId="21">
    <w:name w:val="UserStyle_266"/>
    <w:basedOn w:val="1"/>
    <w:next w:val="22"/>
    <w:qFormat/>
    <w:uiPriority w:val="0"/>
    <w:pPr>
      <w:jc w:val="left"/>
      <w:textAlignment w:val="baseline"/>
    </w:pPr>
    <w:rPr>
      <w:rFonts w:ascii="Times New Roman" w:hAnsi="Times New Roman"/>
      <w:kern w:val="21"/>
      <w:szCs w:val="21"/>
    </w:rPr>
  </w:style>
  <w:style w:type="paragraph" w:customStyle="1" w:styleId="22">
    <w:name w:val="BodyText"/>
    <w:basedOn w:val="1"/>
    <w:next w:val="1"/>
    <w:qFormat/>
    <w:uiPriority w:val="0"/>
    <w:pPr>
      <w:spacing w:after="120"/>
      <w:textAlignment w:val="baseline"/>
    </w:pPr>
    <w:rPr>
      <w:rFonts w:ascii="仿宋_GB2312" w:hAnsi="Times New Roman"/>
      <w:b/>
    </w:rPr>
  </w:style>
  <w:style w:type="paragraph" w:customStyle="1" w:styleId="23">
    <w:name w:val="Table Paragraph"/>
    <w:basedOn w:val="1"/>
    <w:qFormat/>
    <w:uiPriority w:val="1"/>
    <w:pPr>
      <w:autoSpaceDE w:val="0"/>
      <w:autoSpaceDN w:val="0"/>
      <w:adjustRightInd w:val="0"/>
      <w:jc w:val="left"/>
    </w:pPr>
    <w:rPr>
      <w:rFonts w:eastAsia="宋体"/>
      <w:kern w:val="0"/>
      <w:sz w:val="24"/>
    </w:rPr>
  </w:style>
  <w:style w:type="paragraph" w:customStyle="1" w:styleId="24">
    <w:name w:val="Normal Indent1"/>
    <w:basedOn w:val="1"/>
    <w:qFormat/>
    <w:uiPriority w:val="0"/>
    <w:pPr>
      <w:ind w:firstLine="420"/>
    </w:pPr>
    <w:rPr>
      <w:rFonts w:ascii="Times New Roman" w:hAnsi="Times New Roman"/>
      <w:szCs w:val="20"/>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纯文本 Char"/>
    <w:link w:val="8"/>
    <w:uiPriority w:val="0"/>
    <w:rPr>
      <w:rFonts w:ascii="宋体" w:hAnsi="Courier New"/>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15253</Words>
  <Characters>16072</Characters>
  <Lines>0</Lines>
  <Paragraphs>0</Paragraphs>
  <TotalTime>20</TotalTime>
  <ScaleCrop>false</ScaleCrop>
  <LinksUpToDate>false</LinksUpToDate>
  <CharactersWithSpaces>16781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2025-06-18T11:02:00Z</dcterms:created>
  <dc:creator>Lenovo</dc:creator>
  <cp:lastModifiedBy>Lenovo</cp:lastModifiedBy>
  <cp:lastPrinted>2026-05-29T08:48:00Z</cp:lastPrinted>
  <dcterms:modified xsi:type="dcterms:W3CDTF">2026-06-03T00:58:25Z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1211A9AAAEA44064AD42AEF940BFDF4B_13</vt:lpwstr>
  </property>
  <property fmtid="{D5CDD505-2E9C-101B-9397-08002B2CF9AE}" pid="4" name="KSOTemplateDocerSaveRecord">
    <vt:lpwstr>eyJoZGlkIjoiZGFjNWU1NWM2YjczZDA0NDIxY2IzZTAwNTY0Njg2MzYiLCJ1c2VySWQiOiI0NjgzMDAyNDcifQ==</vt:lpwstr>
  </property>
</Properties>
</file>